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6C35" w14:textId="77777777" w:rsidR="0064127D" w:rsidRPr="0099049B" w:rsidRDefault="0064127D" w:rsidP="00043C82">
      <w:pPr>
        <w:jc w:val="center"/>
        <w:rPr>
          <w:bCs/>
          <w:sz w:val="28"/>
          <w:szCs w:val="28"/>
        </w:rPr>
      </w:pPr>
    </w:p>
    <w:p w14:paraId="38C43074" w14:textId="77777777" w:rsidR="00420F33" w:rsidRDefault="00420F33" w:rsidP="00043C82">
      <w:pPr>
        <w:jc w:val="center"/>
        <w:rPr>
          <w:bCs/>
          <w:i/>
          <w:sz w:val="28"/>
          <w:szCs w:val="28"/>
        </w:rPr>
      </w:pPr>
    </w:p>
    <w:p w14:paraId="5983AE14" w14:textId="77777777" w:rsidR="00420F33" w:rsidRDefault="00420F33" w:rsidP="00043C82">
      <w:pPr>
        <w:jc w:val="center"/>
        <w:rPr>
          <w:bCs/>
          <w:i/>
          <w:sz w:val="28"/>
          <w:szCs w:val="28"/>
        </w:rPr>
      </w:pPr>
    </w:p>
    <w:p w14:paraId="2BBA0A3C" w14:textId="77777777" w:rsidR="00420F33" w:rsidRDefault="00420F33" w:rsidP="00043C82">
      <w:pPr>
        <w:jc w:val="center"/>
        <w:rPr>
          <w:bCs/>
          <w:i/>
          <w:sz w:val="28"/>
          <w:szCs w:val="28"/>
        </w:rPr>
      </w:pPr>
    </w:p>
    <w:p w14:paraId="1B2778E4" w14:textId="77777777" w:rsidR="00420F33" w:rsidRPr="001C376E" w:rsidRDefault="00420F33" w:rsidP="00043C82">
      <w:pPr>
        <w:jc w:val="center"/>
        <w:rPr>
          <w:bCs/>
          <w:i/>
          <w:sz w:val="28"/>
          <w:szCs w:val="28"/>
        </w:rPr>
      </w:pPr>
    </w:p>
    <w:p w14:paraId="5455752E" w14:textId="77777777" w:rsidR="0064127D" w:rsidRPr="001C376E" w:rsidRDefault="0064127D" w:rsidP="00043C82">
      <w:pPr>
        <w:jc w:val="center"/>
        <w:rPr>
          <w:bCs/>
          <w:sz w:val="28"/>
          <w:szCs w:val="28"/>
        </w:rPr>
      </w:pPr>
    </w:p>
    <w:p w14:paraId="6D7D41F2" w14:textId="0BF4C1F8" w:rsidR="00C35DC5" w:rsidRPr="00CC19F5" w:rsidRDefault="000670EE" w:rsidP="00043C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  <w:r w:rsidR="00346FE9">
        <w:rPr>
          <w:b/>
          <w:bCs/>
          <w:sz w:val="40"/>
          <w:szCs w:val="40"/>
        </w:rPr>
        <w:t>METRYN</w:t>
      </w:r>
    </w:p>
    <w:p w14:paraId="7957D1C1" w14:textId="77777777"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14:paraId="3916C83C" w14:textId="77777777" w:rsidR="00C35DC5" w:rsidRPr="00CC19F5" w:rsidRDefault="00420F33" w:rsidP="00043C82">
      <w:pPr>
        <w:jc w:val="center"/>
        <w:rPr>
          <w:b/>
          <w:bCs/>
          <w:sz w:val="40"/>
          <w:szCs w:val="40"/>
        </w:rPr>
      </w:pPr>
      <w:r w:rsidRPr="00CC19F5">
        <w:rPr>
          <w:b/>
          <w:bCs/>
          <w:sz w:val="40"/>
          <w:szCs w:val="40"/>
        </w:rPr>
        <w:t>Collaborative Study</w:t>
      </w:r>
    </w:p>
    <w:p w14:paraId="3A0C67A9" w14:textId="77777777"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14:paraId="08F18B46" w14:textId="77777777" w:rsidR="00C35DC5" w:rsidRPr="000A394D" w:rsidRDefault="00C35DC5" w:rsidP="00043C82">
      <w:pPr>
        <w:jc w:val="center"/>
        <w:rPr>
          <w:sz w:val="32"/>
        </w:rPr>
      </w:pPr>
    </w:p>
    <w:p w14:paraId="3578BDD8" w14:textId="68375FE0" w:rsidR="00DF104D" w:rsidRDefault="00420F33" w:rsidP="009D0D3D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Full </w:t>
      </w:r>
      <w:r w:rsidR="00C35DC5" w:rsidRPr="00CC19F5">
        <w:rPr>
          <w:sz w:val="28"/>
          <w:szCs w:val="28"/>
        </w:rPr>
        <w:t xml:space="preserve">Scale Collaborative Study </w:t>
      </w:r>
      <w:r w:rsidR="0019213F" w:rsidRPr="00CC19F5">
        <w:rPr>
          <w:sz w:val="28"/>
          <w:szCs w:val="28"/>
        </w:rPr>
        <w:br/>
      </w:r>
      <w:r w:rsidR="00C35DC5" w:rsidRPr="00CC19F5">
        <w:rPr>
          <w:sz w:val="28"/>
          <w:szCs w:val="28"/>
        </w:rPr>
        <w:t xml:space="preserve">for the </w:t>
      </w:r>
      <w:r w:rsidR="0019213F" w:rsidRPr="00CC19F5">
        <w:rPr>
          <w:sz w:val="28"/>
          <w:szCs w:val="28"/>
        </w:rPr>
        <w:br/>
      </w:r>
      <w:r w:rsidR="000B5159">
        <w:rPr>
          <w:sz w:val="28"/>
          <w:szCs w:val="28"/>
        </w:rPr>
        <w:t>Determination of</w:t>
      </w:r>
      <w:r w:rsidR="000501A3">
        <w:rPr>
          <w:sz w:val="28"/>
          <w:szCs w:val="28"/>
        </w:rPr>
        <w:t xml:space="preserve"> </w:t>
      </w:r>
      <w:proofErr w:type="spellStart"/>
      <w:r w:rsidR="000501A3">
        <w:rPr>
          <w:sz w:val="28"/>
          <w:szCs w:val="28"/>
        </w:rPr>
        <w:t>A</w:t>
      </w:r>
      <w:r w:rsidR="000A6E22">
        <w:rPr>
          <w:sz w:val="28"/>
          <w:szCs w:val="28"/>
        </w:rPr>
        <w:t>metryn</w:t>
      </w:r>
      <w:proofErr w:type="spellEnd"/>
      <w:r w:rsidR="00DA623D">
        <w:rPr>
          <w:sz w:val="28"/>
          <w:szCs w:val="28"/>
        </w:rPr>
        <w:t xml:space="preserve"> </w:t>
      </w:r>
    </w:p>
    <w:p w14:paraId="7417D0E5" w14:textId="10627F43" w:rsidR="00C35DC5" w:rsidRPr="00CC19F5" w:rsidRDefault="000501A3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193FEE">
        <w:rPr>
          <w:sz w:val="28"/>
          <w:szCs w:val="28"/>
        </w:rPr>
        <w:t xml:space="preserve">Technical </w:t>
      </w:r>
      <w:r w:rsidR="00083D89">
        <w:rPr>
          <w:sz w:val="28"/>
          <w:szCs w:val="28"/>
        </w:rPr>
        <w:t>Material</w:t>
      </w:r>
      <w:r w:rsidR="00193FEE">
        <w:rPr>
          <w:sz w:val="28"/>
          <w:szCs w:val="28"/>
        </w:rPr>
        <w:t xml:space="preserve"> and</w:t>
      </w:r>
      <w:r w:rsidR="00DA623D">
        <w:rPr>
          <w:sz w:val="28"/>
          <w:szCs w:val="28"/>
        </w:rPr>
        <w:t xml:space="preserve"> Formulations</w:t>
      </w:r>
      <w:r w:rsidR="00FD5729" w:rsidRPr="00CC19F5">
        <w:rPr>
          <w:sz w:val="28"/>
          <w:szCs w:val="28"/>
        </w:rPr>
        <w:br/>
      </w:r>
      <w:r w:rsidR="00DA623D">
        <w:rPr>
          <w:sz w:val="28"/>
          <w:szCs w:val="28"/>
        </w:rPr>
        <w:t>by</w:t>
      </w:r>
      <w:r w:rsidR="000B5159">
        <w:rPr>
          <w:sz w:val="28"/>
          <w:szCs w:val="28"/>
        </w:rPr>
        <w:t xml:space="preserve"> </w:t>
      </w:r>
      <w:r w:rsidR="009D0D3D">
        <w:rPr>
          <w:sz w:val="28"/>
          <w:szCs w:val="28"/>
        </w:rPr>
        <w:t xml:space="preserve">Gas Chromatography </w:t>
      </w:r>
      <w:r w:rsidR="00C82347">
        <w:rPr>
          <w:sz w:val="28"/>
          <w:szCs w:val="28"/>
        </w:rPr>
        <w:t>with</w:t>
      </w:r>
    </w:p>
    <w:p w14:paraId="50B5E1B1" w14:textId="75DC3A87" w:rsidR="00C35DC5" w:rsidRPr="009D0D3D" w:rsidRDefault="009D0D3D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Flame </w:t>
      </w:r>
      <w:r w:rsidR="000501A3">
        <w:rPr>
          <w:sz w:val="28"/>
          <w:szCs w:val="28"/>
        </w:rPr>
        <w:t>Ioniz</w:t>
      </w:r>
      <w:r w:rsidR="005D6BFA">
        <w:rPr>
          <w:sz w:val="28"/>
          <w:szCs w:val="28"/>
        </w:rPr>
        <w:t>ation</w:t>
      </w:r>
      <w:r w:rsidRPr="009D0D3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9D0D3D">
        <w:rPr>
          <w:sz w:val="28"/>
          <w:szCs w:val="28"/>
        </w:rPr>
        <w:t>etection</w:t>
      </w:r>
    </w:p>
    <w:p w14:paraId="6CA030EB" w14:textId="77777777" w:rsidR="00C35DC5" w:rsidRPr="000A394D" w:rsidRDefault="00C35DC5" w:rsidP="009D0D3D">
      <w:pPr>
        <w:jc w:val="center"/>
        <w:rPr>
          <w:b/>
          <w:sz w:val="32"/>
        </w:rPr>
      </w:pPr>
    </w:p>
    <w:p w14:paraId="58819D9B" w14:textId="77777777" w:rsidR="0064127D" w:rsidRPr="000A394D" w:rsidRDefault="0064127D" w:rsidP="00043C82">
      <w:pPr>
        <w:rPr>
          <w:b/>
          <w:sz w:val="32"/>
        </w:rPr>
      </w:pPr>
    </w:p>
    <w:p w14:paraId="7F88356C" w14:textId="77777777" w:rsidR="00C35DC5" w:rsidRPr="00CC19F5" w:rsidRDefault="00C35DC5" w:rsidP="00043C82">
      <w:pPr>
        <w:jc w:val="center"/>
        <w:rPr>
          <w:sz w:val="28"/>
          <w:szCs w:val="28"/>
        </w:rPr>
      </w:pPr>
    </w:p>
    <w:p w14:paraId="27766294" w14:textId="77777777" w:rsidR="00C35DC5" w:rsidRPr="00CC19F5" w:rsidRDefault="00C35DC5" w:rsidP="00043C82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Report to </w:t>
      </w:r>
      <w:r w:rsidR="00420F33" w:rsidRPr="00CC19F5">
        <w:rPr>
          <w:sz w:val="28"/>
          <w:szCs w:val="28"/>
        </w:rPr>
        <w:t>CIPAC</w:t>
      </w:r>
    </w:p>
    <w:p w14:paraId="03B08270" w14:textId="77777777" w:rsidR="00C35DC5" w:rsidRPr="00B067E3" w:rsidRDefault="00C35DC5" w:rsidP="00043C82">
      <w:pPr>
        <w:jc w:val="center"/>
        <w:rPr>
          <w:sz w:val="28"/>
          <w:szCs w:val="28"/>
        </w:rPr>
      </w:pPr>
      <w:r w:rsidRPr="00B067E3">
        <w:rPr>
          <w:sz w:val="28"/>
          <w:szCs w:val="28"/>
        </w:rPr>
        <w:t>by</w:t>
      </w:r>
    </w:p>
    <w:p w14:paraId="2588BEC8" w14:textId="55BF3C58" w:rsidR="00C35DC5" w:rsidRPr="001C3341" w:rsidRDefault="00FD5729" w:rsidP="00043C82">
      <w:pPr>
        <w:jc w:val="center"/>
        <w:rPr>
          <w:sz w:val="28"/>
          <w:szCs w:val="28"/>
        </w:rPr>
      </w:pPr>
      <w:r w:rsidRPr="001C3341">
        <w:rPr>
          <w:sz w:val="28"/>
          <w:szCs w:val="28"/>
        </w:rPr>
        <w:t>Syngenta Crop Protection</w:t>
      </w:r>
      <w:r w:rsidR="001C3341" w:rsidRPr="001C3341">
        <w:rPr>
          <w:sz w:val="28"/>
          <w:szCs w:val="28"/>
        </w:rPr>
        <w:br/>
        <w:t>in collaboration with DAPA</w:t>
      </w:r>
    </w:p>
    <w:p w14:paraId="0A0BCC10" w14:textId="668D07D1" w:rsidR="00C35DC5" w:rsidRPr="00DA623D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William Meyerhoffer</w:t>
      </w:r>
    </w:p>
    <w:p w14:paraId="01A02748" w14:textId="6B073886" w:rsidR="00C35DC5" w:rsidRPr="00DA623D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410 Swing Road</w:t>
      </w:r>
    </w:p>
    <w:p w14:paraId="780FA1BC" w14:textId="7A2C4ADC" w:rsidR="00C35DC5" w:rsidRPr="00F73C12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Greensboro, NC</w:t>
      </w:r>
    </w:p>
    <w:p w14:paraId="0ABCAC6D" w14:textId="22505722" w:rsidR="00C35DC5" w:rsidRPr="00F73C12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USA</w:t>
      </w:r>
    </w:p>
    <w:p w14:paraId="032F8BAC" w14:textId="77777777"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14:paraId="520DF031" w14:textId="77777777"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14:paraId="7BC4762B" w14:textId="77777777"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14:paraId="3AF655D1" w14:textId="08EDAA88" w:rsidR="00C35DC5" w:rsidRPr="00F73C12" w:rsidRDefault="00D97E9B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September</w:t>
      </w:r>
      <w:r w:rsidR="00420F33" w:rsidRPr="00F73C12">
        <w:rPr>
          <w:sz w:val="28"/>
          <w:szCs w:val="28"/>
          <w:lang w:val="de-CH"/>
        </w:rPr>
        <w:t xml:space="preserve"> </w:t>
      </w:r>
      <w:r w:rsidR="000501A3">
        <w:rPr>
          <w:sz w:val="28"/>
          <w:szCs w:val="28"/>
          <w:lang w:val="de-CH"/>
        </w:rPr>
        <w:t>20</w:t>
      </w:r>
      <w:r w:rsidR="000A6E22">
        <w:rPr>
          <w:sz w:val="28"/>
          <w:szCs w:val="28"/>
          <w:lang w:val="de-CH"/>
        </w:rPr>
        <w:t>20</w:t>
      </w:r>
      <w:r w:rsidR="00C35DC5" w:rsidRPr="00F73C12">
        <w:rPr>
          <w:sz w:val="28"/>
          <w:szCs w:val="28"/>
          <w:lang w:val="de-CH"/>
        </w:rPr>
        <w:t xml:space="preserve"> </w:t>
      </w:r>
    </w:p>
    <w:p w14:paraId="1747190E" w14:textId="77777777" w:rsidR="00D457DF" w:rsidRPr="00F73C12" w:rsidRDefault="00D457DF" w:rsidP="00043C82">
      <w:pPr>
        <w:jc w:val="center"/>
        <w:rPr>
          <w:sz w:val="32"/>
          <w:lang w:val="de-CH"/>
        </w:rPr>
      </w:pPr>
    </w:p>
    <w:p w14:paraId="1D98F7AB" w14:textId="77777777" w:rsidR="00C35DC5" w:rsidRPr="00F73C12" w:rsidRDefault="00D457DF" w:rsidP="002B4DC1">
      <w:pPr>
        <w:tabs>
          <w:tab w:val="right" w:pos="9639"/>
        </w:tabs>
        <w:rPr>
          <w:b/>
          <w:sz w:val="32"/>
          <w:szCs w:val="32"/>
          <w:lang w:val="de-CH"/>
        </w:rPr>
      </w:pPr>
      <w:r w:rsidRPr="00F73C12">
        <w:rPr>
          <w:sz w:val="28"/>
          <w:lang w:val="de-CH"/>
        </w:rPr>
        <w:br w:type="page"/>
      </w:r>
      <w:r w:rsidR="002B4DC1" w:rsidRPr="00F73C12">
        <w:rPr>
          <w:b/>
          <w:sz w:val="32"/>
          <w:szCs w:val="32"/>
          <w:lang w:val="de-CH"/>
        </w:rPr>
        <w:lastRenderedPageBreak/>
        <w:t xml:space="preserve">Content </w:t>
      </w:r>
      <w:r w:rsidR="002B4DC1" w:rsidRPr="00F73C12">
        <w:rPr>
          <w:b/>
          <w:sz w:val="32"/>
          <w:szCs w:val="32"/>
          <w:lang w:val="de-CH"/>
        </w:rPr>
        <w:tab/>
      </w:r>
      <w:r w:rsidR="00C35DC5" w:rsidRPr="00F73C12">
        <w:rPr>
          <w:b/>
          <w:sz w:val="32"/>
          <w:szCs w:val="32"/>
          <w:lang w:val="de-CH"/>
        </w:rPr>
        <w:t>page</w:t>
      </w:r>
    </w:p>
    <w:p w14:paraId="10621CD6" w14:textId="77777777" w:rsidR="00C35DC5" w:rsidRPr="00F73C12" w:rsidRDefault="00C35DC5">
      <w:pPr>
        <w:rPr>
          <w:sz w:val="28"/>
          <w:lang w:val="de-CH"/>
        </w:rPr>
      </w:pPr>
    </w:p>
    <w:p w14:paraId="1EF8FCAF" w14:textId="77777777" w:rsidR="00F85F33" w:rsidRDefault="00043C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r w:rsidRPr="00CC19F5">
        <w:fldChar w:fldCharType="begin"/>
      </w:r>
      <w:r w:rsidRPr="001C3341">
        <w:rPr>
          <w:lang w:val="de-CH"/>
        </w:rPr>
        <w:instrText xml:space="preserve"> TOC \o "1-3" \h \z \u </w:instrText>
      </w:r>
      <w:r w:rsidRPr="00CC19F5">
        <w:fldChar w:fldCharType="separate"/>
      </w:r>
      <w:hyperlink w:anchor="_Toc514648500" w:history="1">
        <w:r w:rsidR="00F85F33" w:rsidRPr="00D4200D">
          <w:rPr>
            <w:rStyle w:val="Hyperlink"/>
            <w:noProof/>
            <w:lang w:val="en-GB"/>
          </w:rPr>
          <w:t>1.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  <w:lang w:val="en-GB"/>
          </w:rPr>
          <w:t>Participants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_Toc514648500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DA33B1">
          <w:rPr>
            <w:noProof/>
            <w:webHidden/>
          </w:rPr>
          <w:t>3</w:t>
        </w:r>
        <w:r w:rsidR="00F85F33">
          <w:rPr>
            <w:noProof/>
            <w:webHidden/>
          </w:rPr>
          <w:fldChar w:fldCharType="end"/>
        </w:r>
      </w:hyperlink>
    </w:p>
    <w:p w14:paraId="51028F3A" w14:textId="58E8B4E0" w:rsidR="00F85F33" w:rsidRDefault="00284B7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1" w:history="1">
        <w:r w:rsidR="00F85F33" w:rsidRPr="00D4200D">
          <w:rPr>
            <w:rStyle w:val="Hyperlink"/>
            <w:noProof/>
          </w:rPr>
          <w:t>2.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B32BBE">
          <w:rPr>
            <w:rStyle w:val="Hyperlink"/>
            <w:noProof/>
          </w:rPr>
          <w:t>a</w:t>
        </w:r>
        <w:r w:rsidR="002F2092">
          <w:rPr>
            <w:rStyle w:val="Hyperlink"/>
            <w:noProof/>
          </w:rPr>
          <w:t>metryn</w:t>
        </w:r>
        <w:r w:rsidR="00F85F33" w:rsidRPr="00D4200D">
          <w:rPr>
            <w:rStyle w:val="Hyperlink"/>
            <w:noProof/>
          </w:rPr>
          <w:t>, General Information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5</w:t>
        </w:r>
      </w:hyperlink>
    </w:p>
    <w:p w14:paraId="6A3D931D" w14:textId="05DF2AD3" w:rsidR="00F85F33" w:rsidRDefault="00284B7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2" w:history="1">
        <w:r w:rsidR="00F85F33" w:rsidRPr="00D4200D">
          <w:rPr>
            <w:rStyle w:val="Hyperlink"/>
            <w:noProof/>
          </w:rPr>
          <w:t>3.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Samples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5741A0B7" w14:textId="41BCD13B" w:rsidR="00F85F33" w:rsidRDefault="00284B7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3" w:history="1">
        <w:r w:rsidR="00F85F33" w:rsidRPr="00D4200D">
          <w:rPr>
            <w:rStyle w:val="Hyperlink"/>
            <w:noProof/>
          </w:rPr>
          <w:t>4.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Method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0BBF7CE0" w14:textId="1C6FB93E" w:rsidR="00F85F33" w:rsidRDefault="00284B73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4" w:history="1">
        <w:r w:rsidR="00F85F33" w:rsidRPr="00D4200D">
          <w:rPr>
            <w:rStyle w:val="Hyperlink"/>
            <w:rFonts w:cs="Arial"/>
            <w:noProof/>
          </w:rPr>
          <w:t>4.1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rFonts w:cs="Arial"/>
            <w:noProof/>
          </w:rPr>
          <w:t>Scope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4C266289" w14:textId="0E7DFC7B" w:rsidR="00F85F33" w:rsidRDefault="00284B73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5" w:history="1">
        <w:r w:rsidR="00F85F33" w:rsidRPr="00D4200D">
          <w:rPr>
            <w:rStyle w:val="Hyperlink"/>
            <w:rFonts w:cs="Arial"/>
            <w:noProof/>
          </w:rPr>
          <w:t>4.2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rFonts w:cs="Arial"/>
            <w:noProof/>
          </w:rPr>
          <w:t>Principle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779EEE58" w14:textId="7FAC86CD" w:rsidR="00F85F33" w:rsidRDefault="00284B73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6" w:history="1">
        <w:r w:rsidR="00F85F33" w:rsidRPr="00D4200D">
          <w:rPr>
            <w:rStyle w:val="Hyperlink"/>
            <w:rFonts w:cs="Arial"/>
            <w:noProof/>
          </w:rPr>
          <w:t>4.3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Procedure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281F0FCA" w14:textId="600ACC3A" w:rsidR="00F85F33" w:rsidRDefault="00284B73" w:rsidP="00CF59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7" w:history="1">
        <w:r w:rsidR="00F85F33" w:rsidRPr="00D4200D">
          <w:rPr>
            <w:rStyle w:val="Hyperlink"/>
            <w:noProof/>
          </w:rPr>
          <w:t>5.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Remarks of the Participants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7</w:t>
        </w:r>
      </w:hyperlink>
    </w:p>
    <w:p w14:paraId="4AAD71A1" w14:textId="30979260" w:rsidR="00F85F33" w:rsidRDefault="00284B73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9" w:history="1">
        <w:r w:rsidR="00CF5952">
          <w:rPr>
            <w:rStyle w:val="Hyperlink"/>
            <w:rFonts w:cs="Arial"/>
            <w:noProof/>
          </w:rPr>
          <w:t>5</w:t>
        </w:r>
        <w:r w:rsidR="00F85F33" w:rsidRPr="00D4200D">
          <w:rPr>
            <w:rStyle w:val="Hyperlink"/>
            <w:rFonts w:cs="Arial"/>
            <w:noProof/>
          </w:rPr>
          <w:t>.1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Evaluation of the Quality of Data and Chromatograms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8</w:t>
        </w:r>
      </w:hyperlink>
    </w:p>
    <w:p w14:paraId="7AECFEA2" w14:textId="7C6FCBBA" w:rsidR="00F85F33" w:rsidRDefault="00284B73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10" w:history="1">
        <w:r w:rsidR="00CF5952">
          <w:rPr>
            <w:rStyle w:val="Hyperlink"/>
            <w:rFonts w:cs="Arial"/>
            <w:noProof/>
          </w:rPr>
          <w:t>5</w:t>
        </w:r>
        <w:r w:rsidR="00F85F33" w:rsidRPr="00D4200D">
          <w:rPr>
            <w:rStyle w:val="Hyperlink"/>
            <w:rFonts w:cs="Arial"/>
            <w:noProof/>
          </w:rPr>
          <w:t>.2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B32BBE">
          <w:rPr>
            <w:rStyle w:val="Hyperlink"/>
            <w:noProof/>
          </w:rPr>
          <w:t>Determination of A</w:t>
        </w:r>
        <w:r w:rsidR="002F2092">
          <w:rPr>
            <w:rStyle w:val="Hyperlink"/>
            <w:noProof/>
          </w:rPr>
          <w:t>metryn</w:t>
        </w:r>
        <w:r w:rsidR="00636F08">
          <w:rPr>
            <w:rStyle w:val="Hyperlink"/>
            <w:noProof/>
          </w:rPr>
          <w:t xml:space="preserve"> in Technical and Formulations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8</w:t>
        </w:r>
      </w:hyperlink>
    </w:p>
    <w:p w14:paraId="70F18230" w14:textId="289DE031" w:rsidR="00F85F33" w:rsidRDefault="00284B7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11" w:history="1">
        <w:r w:rsidR="00CF5952">
          <w:rPr>
            <w:rStyle w:val="Hyperlink"/>
            <w:noProof/>
          </w:rPr>
          <w:t>6</w:t>
        </w:r>
        <w:r w:rsidR="00F85F33" w:rsidRPr="00D4200D">
          <w:rPr>
            <w:rStyle w:val="Hyperlink"/>
            <w:noProof/>
          </w:rPr>
          <w:t>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Conclusions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_Toc514648511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DA33B1">
          <w:rPr>
            <w:noProof/>
            <w:webHidden/>
          </w:rPr>
          <w:t>1</w:t>
        </w:r>
        <w:r w:rsidR="00D73DEA">
          <w:rPr>
            <w:noProof/>
            <w:webHidden/>
          </w:rPr>
          <w:t>5</w:t>
        </w:r>
        <w:r w:rsidR="00F85F33">
          <w:rPr>
            <w:noProof/>
            <w:webHidden/>
          </w:rPr>
          <w:fldChar w:fldCharType="end"/>
        </w:r>
      </w:hyperlink>
    </w:p>
    <w:p w14:paraId="7C1C56A8" w14:textId="77777777" w:rsidR="0064127D" w:rsidRPr="00CC19F5" w:rsidRDefault="00043C82">
      <w:pPr>
        <w:rPr>
          <w:rFonts w:cs="Arial"/>
        </w:rPr>
      </w:pPr>
      <w:r w:rsidRPr="00CC19F5">
        <w:rPr>
          <w:rFonts w:cs="Arial"/>
        </w:rPr>
        <w:fldChar w:fldCharType="end"/>
      </w:r>
    </w:p>
    <w:p w14:paraId="66356889" w14:textId="5D4CA436" w:rsidR="00C35DC5" w:rsidRDefault="00E9480D" w:rsidP="003C6F06">
      <w:pPr>
        <w:pStyle w:val="Heading1"/>
        <w:tabs>
          <w:tab w:val="clear" w:pos="510"/>
        </w:tabs>
        <w:ind w:left="567" w:hanging="567"/>
        <w:rPr>
          <w:lang w:val="en-GB"/>
        </w:rPr>
      </w:pPr>
      <w:r>
        <w:rPr>
          <w:lang w:val="en-GB"/>
        </w:rPr>
        <w:br w:type="page"/>
      </w:r>
      <w:bookmarkStart w:id="0" w:name="_Toc514648500"/>
      <w:r w:rsidR="00C35DC5" w:rsidRPr="00A93D0F">
        <w:rPr>
          <w:lang w:val="en-GB"/>
        </w:rPr>
        <w:lastRenderedPageBreak/>
        <w:t>Participants</w:t>
      </w:r>
      <w:bookmarkEnd w:id="0"/>
      <w:r w:rsidR="00271786">
        <w:rPr>
          <w:lang w:val="en-GB"/>
        </w:rPr>
        <w:t xml:space="preserve"> (Listed</w:t>
      </w:r>
      <w:r w:rsidR="006C55BA">
        <w:rPr>
          <w:lang w:val="en-GB"/>
        </w:rPr>
        <w:t xml:space="preserve"> </w:t>
      </w:r>
      <w:r w:rsidR="00271786">
        <w:rPr>
          <w:lang w:val="en-GB"/>
        </w:rPr>
        <w:t>in</w:t>
      </w:r>
      <w:r w:rsidR="005B1B7D">
        <w:rPr>
          <w:lang w:val="en-GB"/>
        </w:rPr>
        <w:t xml:space="preserve"> </w:t>
      </w:r>
      <w:r w:rsidR="00F909C5">
        <w:rPr>
          <w:lang w:val="en-GB"/>
        </w:rPr>
        <w:t>Random</w:t>
      </w:r>
      <w:r w:rsidR="00073141">
        <w:rPr>
          <w:lang w:val="en-GB"/>
        </w:rPr>
        <w:t>ized</w:t>
      </w:r>
      <w:r w:rsidR="005B1B7D">
        <w:rPr>
          <w:lang w:val="en-GB"/>
        </w:rPr>
        <w:t xml:space="preserve"> Sequence</w:t>
      </w:r>
      <w:r w:rsidR="00AE110A">
        <w:rPr>
          <w:lang w:val="en-GB"/>
        </w:rPr>
        <w:t>)</w:t>
      </w:r>
    </w:p>
    <w:p w14:paraId="29F83333" w14:textId="77777777" w:rsidR="00776E0A" w:rsidRPr="00776E0A" w:rsidRDefault="00776E0A" w:rsidP="00776E0A">
      <w:pPr>
        <w:rPr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819"/>
      </w:tblGrid>
      <w:tr w:rsidR="00D32374" w:rsidRPr="00802534" w14:paraId="31F9315C" w14:textId="77777777" w:rsidTr="00802534">
        <w:tc>
          <w:tcPr>
            <w:tcW w:w="4361" w:type="dxa"/>
          </w:tcPr>
          <w:p w14:paraId="31D106CB" w14:textId="684F4C1A" w:rsidR="00D32374" w:rsidRDefault="00D32374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F49EC40" w14:textId="77777777" w:rsidR="00D32374" w:rsidRPr="006E1E13" w:rsidRDefault="00D32374" w:rsidP="00D32374">
            <w:pPr>
              <w:rPr>
                <w:rFonts w:cs="Arial"/>
                <w:sz w:val="21"/>
                <w:szCs w:val="21"/>
              </w:rPr>
            </w:pPr>
          </w:p>
        </w:tc>
      </w:tr>
      <w:tr w:rsidR="00802534" w:rsidRPr="00802534" w14:paraId="6708D835" w14:textId="77777777" w:rsidTr="00802534">
        <w:tc>
          <w:tcPr>
            <w:tcW w:w="4361" w:type="dxa"/>
          </w:tcPr>
          <w:p w14:paraId="3BCD0AE3" w14:textId="76605FC5" w:rsidR="005D6AF8" w:rsidRPr="00072356" w:rsidRDefault="006C55BA" w:rsidP="00802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Helen </w:t>
            </w:r>
            <w:proofErr w:type="spellStart"/>
            <w:r>
              <w:rPr>
                <w:rFonts w:cs="Arial"/>
                <w:sz w:val="22"/>
                <w:szCs w:val="22"/>
              </w:rPr>
              <w:t>K</w:t>
            </w:r>
            <w:r w:rsidR="00832FC1">
              <w:rPr>
                <w:rFonts w:cs="Arial"/>
                <w:sz w:val="22"/>
                <w:szCs w:val="22"/>
              </w:rPr>
              <w:t>arassali</w:t>
            </w:r>
            <w:proofErr w:type="spellEnd"/>
            <w:r w:rsidR="00A16EE9">
              <w:rPr>
                <w:rFonts w:cs="Arial"/>
                <w:sz w:val="22"/>
                <w:szCs w:val="22"/>
              </w:rPr>
              <w:t xml:space="preserve"> (Laboratory 1)</w:t>
            </w:r>
          </w:p>
          <w:p w14:paraId="442773A4" w14:textId="447A2DBD" w:rsidR="005D6AF8" w:rsidRPr="00072356" w:rsidRDefault="005D6AF8" w:rsidP="00802534">
            <w:pPr>
              <w:rPr>
                <w:rFonts w:cs="Arial"/>
                <w:sz w:val="22"/>
                <w:szCs w:val="22"/>
              </w:rPr>
            </w:pPr>
          </w:p>
          <w:p w14:paraId="388C37DD" w14:textId="77777777" w:rsidR="005D6AF8" w:rsidRPr="00072356" w:rsidRDefault="005D6AF8" w:rsidP="00802534">
            <w:pPr>
              <w:rPr>
                <w:rFonts w:cs="Arial"/>
                <w:sz w:val="22"/>
                <w:szCs w:val="22"/>
              </w:rPr>
            </w:pPr>
          </w:p>
          <w:p w14:paraId="5A02DC81" w14:textId="77777777" w:rsidR="00A45DAF" w:rsidRPr="00072356" w:rsidRDefault="00A45DAF" w:rsidP="00802534">
            <w:pPr>
              <w:rPr>
                <w:rFonts w:cs="Arial"/>
                <w:sz w:val="22"/>
                <w:szCs w:val="22"/>
              </w:rPr>
            </w:pPr>
          </w:p>
          <w:p w14:paraId="3AD22950" w14:textId="77777777" w:rsidR="00A45DAF" w:rsidRPr="00072356" w:rsidRDefault="00A45DAF" w:rsidP="00802534">
            <w:pPr>
              <w:rPr>
                <w:rFonts w:cs="Arial"/>
                <w:sz w:val="22"/>
                <w:szCs w:val="22"/>
              </w:rPr>
            </w:pPr>
          </w:p>
          <w:p w14:paraId="32279D93" w14:textId="77777777" w:rsidR="00FE3850" w:rsidRDefault="00FE3850" w:rsidP="00802534">
            <w:pPr>
              <w:rPr>
                <w:rFonts w:cs="Arial"/>
                <w:sz w:val="22"/>
                <w:szCs w:val="22"/>
              </w:rPr>
            </w:pPr>
          </w:p>
          <w:p w14:paraId="3FE775A8" w14:textId="4B1E1DC4" w:rsidR="00802534" w:rsidRPr="00072356" w:rsidRDefault="006109D9" w:rsidP="00802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Olga </w:t>
            </w:r>
            <w:proofErr w:type="spellStart"/>
            <w:r>
              <w:rPr>
                <w:rFonts w:cs="Arial"/>
                <w:sz w:val="22"/>
                <w:szCs w:val="22"/>
              </w:rPr>
              <w:t>Novakova</w:t>
            </w:r>
            <w:proofErr w:type="spellEnd"/>
            <w:r w:rsidR="00A16EE9">
              <w:rPr>
                <w:rFonts w:cs="Arial"/>
                <w:sz w:val="22"/>
                <w:szCs w:val="22"/>
              </w:rPr>
              <w:t xml:space="preserve"> (Laboratory 2)</w:t>
            </w:r>
          </w:p>
          <w:p w14:paraId="2D9982B4" w14:textId="0F5A4CB9" w:rsidR="006E1E13" w:rsidRPr="00072356" w:rsidRDefault="006E1E13" w:rsidP="008025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8F56A7B" w14:textId="46822E62" w:rsidR="00A45DAF" w:rsidRDefault="00832FC1" w:rsidP="00A45DAF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B</w:t>
            </w:r>
            <w:r w:rsidR="002B3427">
              <w:rPr>
                <w:rFonts w:cs="Arial"/>
                <w:color w:val="000000"/>
                <w:sz w:val="22"/>
                <w:szCs w:val="22"/>
              </w:rPr>
              <w:t>enaki</w:t>
            </w:r>
            <w:proofErr w:type="spellEnd"/>
            <w:r w:rsidR="002B342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3427">
              <w:rPr>
                <w:rFonts w:cs="Arial"/>
                <w:color w:val="000000"/>
                <w:sz w:val="22"/>
                <w:szCs w:val="22"/>
              </w:rPr>
              <w:t>Phytopathological</w:t>
            </w:r>
            <w:proofErr w:type="spellEnd"/>
            <w:r w:rsidR="002B3427">
              <w:rPr>
                <w:rFonts w:cs="Arial"/>
                <w:color w:val="000000"/>
                <w:sz w:val="22"/>
                <w:szCs w:val="22"/>
              </w:rPr>
              <w:t xml:space="preserve"> Institute</w:t>
            </w:r>
          </w:p>
          <w:p w14:paraId="0B3A3B2C" w14:textId="0EB14BD0" w:rsidR="001A64F5" w:rsidRDefault="001A64F5" w:rsidP="00A45DA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Stefanou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Delta Street</w:t>
            </w:r>
          </w:p>
          <w:p w14:paraId="251D0744" w14:textId="7136B266" w:rsidR="00DF761A" w:rsidRDefault="001A64F5" w:rsidP="00A45DA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14561 Kifissia</w:t>
            </w:r>
            <w:r w:rsidR="00DF761A">
              <w:rPr>
                <w:rFonts w:cs="Arial"/>
                <w:color w:val="000000"/>
                <w:sz w:val="22"/>
                <w:szCs w:val="22"/>
              </w:rPr>
              <w:t>, Athens</w:t>
            </w:r>
          </w:p>
          <w:p w14:paraId="5A66E924" w14:textId="25257EBB" w:rsidR="00DF761A" w:rsidRPr="00072356" w:rsidRDefault="00DF761A" w:rsidP="00A45DA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Greece</w:t>
            </w:r>
          </w:p>
          <w:p w14:paraId="73795864" w14:textId="2487DEE0" w:rsidR="009F5F67" w:rsidRPr="00072356" w:rsidRDefault="009F5F67" w:rsidP="006E1E13">
            <w:pPr>
              <w:rPr>
                <w:rFonts w:cs="Arial"/>
                <w:sz w:val="22"/>
                <w:szCs w:val="22"/>
              </w:rPr>
            </w:pPr>
          </w:p>
          <w:p w14:paraId="639F1998" w14:textId="77777777" w:rsidR="00DF761A" w:rsidRDefault="00DF761A" w:rsidP="006E1E13">
            <w:pPr>
              <w:rPr>
                <w:rFonts w:cs="Arial"/>
                <w:sz w:val="22"/>
                <w:szCs w:val="22"/>
              </w:rPr>
            </w:pPr>
          </w:p>
          <w:p w14:paraId="49DE7037" w14:textId="77777777" w:rsidR="00C3231E" w:rsidRDefault="00C55F70" w:rsidP="006E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Central Institute for Supervising</w:t>
            </w:r>
            <w:r w:rsidR="00C3231E">
              <w:rPr>
                <w:rFonts w:cs="Arial"/>
                <w:sz w:val="22"/>
                <w:szCs w:val="22"/>
              </w:rPr>
              <w:t xml:space="preserve"> and Testing</w:t>
            </w:r>
          </w:p>
          <w:p w14:paraId="27D61885" w14:textId="77777777" w:rsidR="002F3A0E" w:rsidRDefault="002F3A0E" w:rsidP="006E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Agriculture</w:t>
            </w:r>
          </w:p>
          <w:p w14:paraId="79C2A13F" w14:textId="1506256A" w:rsidR="00A329B9" w:rsidRDefault="00C3231E" w:rsidP="006E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Department of Testing Plant Protection Products</w:t>
            </w:r>
            <w:r w:rsidR="003762B9">
              <w:rPr>
                <w:rFonts w:cs="Arial"/>
                <w:sz w:val="22"/>
                <w:szCs w:val="22"/>
              </w:rPr>
              <w:t>, National Reference Laboratory</w:t>
            </w:r>
          </w:p>
          <w:p w14:paraId="6AC01C41" w14:textId="25DA42C0" w:rsidR="00802534" w:rsidRPr="00072356" w:rsidRDefault="00A71C8A" w:rsidP="006E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Czech Republic</w:t>
            </w:r>
            <w:r w:rsidR="006E1A36" w:rsidRPr="00072356">
              <w:rPr>
                <w:rFonts w:cs="Arial"/>
                <w:sz w:val="22"/>
                <w:szCs w:val="22"/>
              </w:rPr>
              <w:br/>
            </w:r>
          </w:p>
        </w:tc>
      </w:tr>
      <w:tr w:rsidR="006E1A36" w:rsidRPr="006E1A36" w14:paraId="07F1FD7F" w14:textId="77777777" w:rsidTr="00802534">
        <w:tc>
          <w:tcPr>
            <w:tcW w:w="4361" w:type="dxa"/>
          </w:tcPr>
          <w:p w14:paraId="54F0A43E" w14:textId="77777777" w:rsidR="003C2BEA" w:rsidRDefault="003C2BEA" w:rsidP="00802534">
            <w:pPr>
              <w:rPr>
                <w:rFonts w:cs="Arial"/>
                <w:sz w:val="21"/>
                <w:szCs w:val="21"/>
              </w:rPr>
            </w:pPr>
          </w:p>
          <w:p w14:paraId="6FE34BCC" w14:textId="611A9C72" w:rsidR="006E1A36" w:rsidRPr="00E82664" w:rsidRDefault="00C71C6E" w:rsidP="00802534">
            <w:pPr>
              <w:rPr>
                <w:rFonts w:cs="Arial"/>
                <w:sz w:val="22"/>
                <w:szCs w:val="22"/>
              </w:rPr>
            </w:pPr>
            <w:r w:rsidRPr="00E82664">
              <w:rPr>
                <w:rFonts w:cs="Arial"/>
                <w:sz w:val="22"/>
                <w:szCs w:val="22"/>
              </w:rPr>
              <w:t>Jim Garvey</w:t>
            </w:r>
            <w:r w:rsidR="00A16EE9" w:rsidRPr="00E82664">
              <w:rPr>
                <w:rFonts w:cs="Arial"/>
                <w:sz w:val="22"/>
                <w:szCs w:val="22"/>
              </w:rPr>
              <w:t xml:space="preserve"> (Laboratory 3)</w:t>
            </w:r>
          </w:p>
          <w:p w14:paraId="7DDFC565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0CA4B04D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13A6073C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497C086E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0DB87C42" w14:textId="77777777" w:rsidR="00E17C6C" w:rsidRDefault="00E17C6C" w:rsidP="00802534">
            <w:pPr>
              <w:rPr>
                <w:rFonts w:cs="Arial"/>
                <w:sz w:val="21"/>
                <w:szCs w:val="21"/>
              </w:rPr>
            </w:pPr>
          </w:p>
          <w:p w14:paraId="033F2A0C" w14:textId="77777777" w:rsidR="003C2BEA" w:rsidRDefault="003C2BEA" w:rsidP="00802534">
            <w:pPr>
              <w:rPr>
                <w:rFonts w:cs="Arial"/>
                <w:sz w:val="21"/>
                <w:szCs w:val="21"/>
              </w:rPr>
            </w:pPr>
          </w:p>
          <w:p w14:paraId="595B46FD" w14:textId="0683A435" w:rsidR="00E17C6C" w:rsidRPr="00E82664" w:rsidRDefault="00D82C12" w:rsidP="00802534">
            <w:pPr>
              <w:rPr>
                <w:rFonts w:cs="Arial"/>
                <w:sz w:val="22"/>
                <w:szCs w:val="22"/>
              </w:rPr>
            </w:pPr>
            <w:r w:rsidRPr="00E82664">
              <w:rPr>
                <w:rFonts w:cs="Arial"/>
                <w:sz w:val="22"/>
                <w:szCs w:val="22"/>
              </w:rPr>
              <w:t>Peng Wu (Laboratory 4)</w:t>
            </w:r>
          </w:p>
        </w:tc>
        <w:tc>
          <w:tcPr>
            <w:tcW w:w="4819" w:type="dxa"/>
          </w:tcPr>
          <w:p w14:paraId="74DE12C9" w14:textId="77777777" w:rsidR="003C2BEA" w:rsidRDefault="003C2BEA" w:rsidP="006E1A36">
            <w:pPr>
              <w:rPr>
                <w:rFonts w:cs="Arial"/>
                <w:sz w:val="21"/>
                <w:szCs w:val="21"/>
                <w:lang w:val="es-PA"/>
              </w:rPr>
            </w:pPr>
          </w:p>
          <w:p w14:paraId="53CE1B8A" w14:textId="65520B24" w:rsidR="00FC5024" w:rsidRPr="00E82664" w:rsidRDefault="00FC5024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Department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of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Agriculture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,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Food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and</w:t>
            </w:r>
            <w:r w:rsidR="00F869D4"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r w:rsidRPr="00E82664">
              <w:rPr>
                <w:rFonts w:cs="Arial"/>
                <w:sz w:val="22"/>
                <w:szCs w:val="22"/>
                <w:lang w:val="es-PA"/>
              </w:rPr>
              <w:t>Marine</w:t>
            </w:r>
          </w:p>
          <w:p w14:paraId="202BB4A5" w14:textId="77777777" w:rsidR="00E701ED" w:rsidRPr="00E82664" w:rsidRDefault="00E701ED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The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Pesticide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Control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Laboratory</w:t>
            </w:r>
            <w:proofErr w:type="spellEnd"/>
          </w:p>
          <w:p w14:paraId="2ACAD4BA" w14:textId="77777777" w:rsidR="001D27A2" w:rsidRPr="00E82664" w:rsidRDefault="001D27A2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Backweston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Laboratory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Complex</w:t>
            </w:r>
            <w:proofErr w:type="spellEnd"/>
          </w:p>
          <w:p w14:paraId="62D73743" w14:textId="77777777" w:rsidR="00A655B6" w:rsidRPr="00E82664" w:rsidRDefault="001D27A2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Celbridge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W23</w:t>
            </w:r>
            <w:r w:rsidR="00A655B6" w:rsidRPr="00E82664">
              <w:rPr>
                <w:rFonts w:cs="Arial"/>
                <w:sz w:val="22"/>
                <w:szCs w:val="22"/>
                <w:lang w:val="es-PA"/>
              </w:rPr>
              <w:t xml:space="preserve"> X3PH, Co. Kildare</w:t>
            </w:r>
          </w:p>
          <w:p w14:paraId="4D9290D5" w14:textId="77777777" w:rsidR="00D71210" w:rsidRPr="00E82664" w:rsidRDefault="00A655B6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Ireland</w:t>
            </w:r>
            <w:proofErr w:type="spellEnd"/>
          </w:p>
          <w:p w14:paraId="2A1CAC7C" w14:textId="77777777" w:rsidR="00D71210" w:rsidRDefault="00D71210" w:rsidP="006E1A36">
            <w:pPr>
              <w:rPr>
                <w:rFonts w:cs="Arial"/>
                <w:sz w:val="21"/>
                <w:szCs w:val="21"/>
                <w:lang w:val="es-PA"/>
              </w:rPr>
            </w:pPr>
          </w:p>
          <w:p w14:paraId="1BF61422" w14:textId="77777777" w:rsidR="003C2BEA" w:rsidRDefault="003C2BEA" w:rsidP="006E1A36">
            <w:pPr>
              <w:rPr>
                <w:rFonts w:cs="Arial"/>
                <w:sz w:val="21"/>
                <w:szCs w:val="21"/>
                <w:lang w:val="es-PA"/>
              </w:rPr>
            </w:pPr>
          </w:p>
          <w:p w14:paraId="5EB321D9" w14:textId="293CC8F4" w:rsidR="00973E9A" w:rsidRPr="00E82664" w:rsidRDefault="00D82C12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National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Center for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Pesticide</w:t>
            </w:r>
            <w:proofErr w:type="spellEnd"/>
            <w:r w:rsidR="00973E9A"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proofErr w:type="spellStart"/>
            <w:r w:rsidR="00973E9A" w:rsidRPr="00E82664">
              <w:rPr>
                <w:rFonts w:cs="Arial"/>
                <w:sz w:val="22"/>
                <w:szCs w:val="22"/>
                <w:lang w:val="es-PA"/>
              </w:rPr>
              <w:t>Quality</w:t>
            </w:r>
            <w:proofErr w:type="spellEnd"/>
            <w:r w:rsidR="00973E9A"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proofErr w:type="spellStart"/>
            <w:r w:rsidR="00973E9A" w:rsidRPr="00E82664">
              <w:rPr>
                <w:rFonts w:cs="Arial"/>
                <w:sz w:val="22"/>
                <w:szCs w:val="22"/>
                <w:lang w:val="es-PA"/>
              </w:rPr>
              <w:t>Supervision</w:t>
            </w:r>
            <w:proofErr w:type="spellEnd"/>
            <w:r w:rsidR="00973E9A" w:rsidRPr="00E82664">
              <w:rPr>
                <w:rFonts w:cs="Arial"/>
                <w:sz w:val="22"/>
                <w:szCs w:val="22"/>
                <w:lang w:val="es-PA"/>
              </w:rPr>
              <w:t xml:space="preserve"> and </w:t>
            </w:r>
            <w:proofErr w:type="spellStart"/>
            <w:r w:rsidR="00973E9A" w:rsidRPr="00E82664">
              <w:rPr>
                <w:rFonts w:cs="Arial"/>
                <w:sz w:val="22"/>
                <w:szCs w:val="22"/>
                <w:lang w:val="es-PA"/>
              </w:rPr>
              <w:t>Inspection</w:t>
            </w:r>
            <w:proofErr w:type="spellEnd"/>
            <w:r w:rsidR="00973E9A" w:rsidRPr="00E82664">
              <w:rPr>
                <w:rFonts w:cs="Arial"/>
                <w:sz w:val="22"/>
                <w:szCs w:val="22"/>
                <w:lang w:val="es-PA"/>
              </w:rPr>
              <w:t xml:space="preserve">, </w:t>
            </w:r>
          </w:p>
          <w:p w14:paraId="70CE1930" w14:textId="77777777" w:rsidR="006E1A36" w:rsidRPr="00E82664" w:rsidRDefault="00973E9A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Institute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for Control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of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</w:t>
            </w: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Agrochemicals</w:t>
            </w:r>
            <w:proofErr w:type="spellEnd"/>
          </w:p>
          <w:p w14:paraId="25C62CA6" w14:textId="77777777" w:rsidR="00973E9A" w:rsidRPr="00E82664" w:rsidRDefault="001047FA" w:rsidP="006E1A36">
            <w:pPr>
              <w:rPr>
                <w:rFonts w:cs="Arial"/>
                <w:sz w:val="22"/>
                <w:szCs w:val="22"/>
                <w:lang w:val="es-PA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  <w:lang w:val="es-PA"/>
              </w:rPr>
              <w:t>Maizidian</w:t>
            </w:r>
            <w:proofErr w:type="spellEnd"/>
            <w:r w:rsidRPr="00E82664">
              <w:rPr>
                <w:rFonts w:cs="Arial"/>
                <w:sz w:val="22"/>
                <w:szCs w:val="22"/>
                <w:lang w:val="es-PA"/>
              </w:rPr>
              <w:t xml:space="preserve"> Road No. 22, </w:t>
            </w:r>
            <w:r w:rsidR="00057802" w:rsidRPr="00E82664">
              <w:rPr>
                <w:rFonts w:cs="Arial"/>
                <w:sz w:val="22"/>
                <w:szCs w:val="22"/>
                <w:lang w:val="es-PA"/>
              </w:rPr>
              <w:t>Beijing</w:t>
            </w:r>
          </w:p>
          <w:p w14:paraId="03344970" w14:textId="721EB090" w:rsidR="00057802" w:rsidRPr="006E1A36" w:rsidRDefault="00057802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E82664">
              <w:rPr>
                <w:rFonts w:cs="Arial"/>
                <w:sz w:val="22"/>
                <w:szCs w:val="22"/>
                <w:lang w:val="es-PA"/>
              </w:rPr>
              <w:t>P.R. China</w:t>
            </w:r>
          </w:p>
        </w:tc>
      </w:tr>
      <w:tr w:rsidR="00D32374" w:rsidRPr="006E1A36" w14:paraId="38120B10" w14:textId="77777777" w:rsidTr="00802534">
        <w:tc>
          <w:tcPr>
            <w:tcW w:w="4361" w:type="dxa"/>
          </w:tcPr>
          <w:p w14:paraId="6996A044" w14:textId="1383BE92" w:rsidR="00D32374" w:rsidRDefault="00D32374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4FB4EFE" w14:textId="45276613" w:rsidR="00D32374" w:rsidRPr="006E1A36" w:rsidRDefault="00D32374" w:rsidP="004E22F5">
            <w:pPr>
              <w:rPr>
                <w:rFonts w:cs="Arial"/>
                <w:sz w:val="21"/>
                <w:szCs w:val="21"/>
                <w:lang w:val="de-CH"/>
              </w:rPr>
            </w:pPr>
          </w:p>
        </w:tc>
      </w:tr>
      <w:tr w:rsidR="009F5F67" w:rsidRPr="00143A09" w14:paraId="4578549C" w14:textId="77777777" w:rsidTr="00802534">
        <w:tc>
          <w:tcPr>
            <w:tcW w:w="4361" w:type="dxa"/>
          </w:tcPr>
          <w:p w14:paraId="23F27057" w14:textId="77777777" w:rsidR="003C2BEA" w:rsidRPr="00E82664" w:rsidRDefault="003C2BEA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5C5E8229" w14:textId="4A6F1E83" w:rsidR="00D71210" w:rsidRPr="00E82664" w:rsidRDefault="00BB47DF" w:rsidP="009F5F67">
            <w:pPr>
              <w:rPr>
                <w:rFonts w:cs="Arial"/>
                <w:bCs/>
                <w:sz w:val="22"/>
                <w:szCs w:val="22"/>
              </w:rPr>
            </w:pPr>
            <w:r w:rsidRPr="00E82664">
              <w:rPr>
                <w:rFonts w:cs="Arial"/>
                <w:bCs/>
                <w:sz w:val="22"/>
                <w:szCs w:val="22"/>
              </w:rPr>
              <w:t xml:space="preserve">Lajos Benke </w:t>
            </w:r>
            <w:r w:rsidR="008F1658" w:rsidRPr="00E82664">
              <w:rPr>
                <w:rFonts w:cs="Arial"/>
                <w:bCs/>
                <w:sz w:val="22"/>
                <w:szCs w:val="22"/>
              </w:rPr>
              <w:t>(</w:t>
            </w:r>
            <w:r w:rsidRPr="00E82664">
              <w:rPr>
                <w:rFonts w:cs="Arial"/>
                <w:bCs/>
                <w:sz w:val="22"/>
                <w:szCs w:val="22"/>
              </w:rPr>
              <w:t>Laboratory 5</w:t>
            </w:r>
            <w:r w:rsidR="008F1658" w:rsidRPr="00E82664">
              <w:rPr>
                <w:rFonts w:cs="Arial"/>
                <w:bCs/>
                <w:sz w:val="22"/>
                <w:szCs w:val="22"/>
              </w:rPr>
              <w:t>)</w:t>
            </w:r>
          </w:p>
          <w:p w14:paraId="25B1FBA3" w14:textId="380F7202" w:rsidR="004255D9" w:rsidRPr="00E82664" w:rsidRDefault="004255D9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43958FBE" w14:textId="77777777" w:rsidR="004255D9" w:rsidRPr="00E82664" w:rsidRDefault="004255D9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11890114" w14:textId="77777777" w:rsidR="00D71210" w:rsidRPr="00E82664" w:rsidRDefault="00D71210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67E9FD86" w14:textId="77777777" w:rsidR="005B1519" w:rsidRPr="00E82664" w:rsidRDefault="005B1519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7375D4C7" w14:textId="77777777" w:rsidR="005B1519" w:rsidRPr="00E82664" w:rsidRDefault="005B1519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7F9FAAA7" w14:textId="22315282" w:rsidR="00372C7C" w:rsidRPr="00E82664" w:rsidRDefault="000D35A9" w:rsidP="009F5F67">
            <w:pPr>
              <w:rPr>
                <w:rFonts w:cs="Arial"/>
                <w:bCs/>
                <w:sz w:val="22"/>
                <w:szCs w:val="22"/>
              </w:rPr>
            </w:pPr>
            <w:r w:rsidRPr="00E82664">
              <w:rPr>
                <w:rFonts w:cs="Arial"/>
                <w:bCs/>
                <w:sz w:val="22"/>
                <w:szCs w:val="22"/>
              </w:rPr>
              <w:t>Andre Althoff (Laboratory 6)</w:t>
            </w:r>
          </w:p>
          <w:p w14:paraId="07877E47" w14:textId="77777777" w:rsidR="00372C7C" w:rsidRPr="00E82664" w:rsidRDefault="00372C7C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1D7348F0" w14:textId="5ED2791A" w:rsidR="005B1519" w:rsidRPr="00E82664" w:rsidRDefault="005B1519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4B7CB5DC" w14:textId="0A59837B" w:rsidR="00372C7C" w:rsidRPr="00E82664" w:rsidRDefault="00372C7C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2715AEE5" w14:textId="05E35D4A" w:rsidR="00372C7C" w:rsidRPr="00E82664" w:rsidRDefault="00372C7C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38E0B176" w14:textId="77777777" w:rsidR="001B5B95" w:rsidRPr="00E82664" w:rsidRDefault="001B5B95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7E7E880A" w14:textId="5C72BD9A" w:rsidR="00372C7C" w:rsidRPr="00E82664" w:rsidRDefault="009C4E6D" w:rsidP="009F5F67">
            <w:pPr>
              <w:rPr>
                <w:rFonts w:cs="Arial"/>
                <w:bCs/>
                <w:sz w:val="22"/>
                <w:szCs w:val="22"/>
              </w:rPr>
            </w:pPr>
            <w:r w:rsidRPr="00E82664">
              <w:rPr>
                <w:rFonts w:cs="Arial"/>
                <w:bCs/>
                <w:sz w:val="22"/>
                <w:szCs w:val="22"/>
              </w:rPr>
              <w:t>Bojana Spirovic (Laboratory 7)</w:t>
            </w:r>
          </w:p>
          <w:p w14:paraId="2A19AC47" w14:textId="77777777" w:rsidR="00372C7C" w:rsidRPr="00E82664" w:rsidRDefault="00372C7C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2B481813" w14:textId="77777777" w:rsidR="005B1519" w:rsidRPr="00E82664" w:rsidRDefault="005B1519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0A051872" w14:textId="77777777" w:rsidR="003E7CB8" w:rsidRPr="00E82664" w:rsidRDefault="003E7CB8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0DDB27F4" w14:textId="77777777" w:rsidR="0069512B" w:rsidRPr="00E82664" w:rsidRDefault="0069512B" w:rsidP="009F5F67">
            <w:pPr>
              <w:rPr>
                <w:rFonts w:cs="Arial"/>
                <w:sz w:val="22"/>
                <w:szCs w:val="22"/>
              </w:rPr>
            </w:pPr>
          </w:p>
          <w:p w14:paraId="698AFAF2" w14:textId="3227BDB6" w:rsidR="003E7CB8" w:rsidRPr="00E82664" w:rsidRDefault="00B37857" w:rsidP="009F5F67">
            <w:pPr>
              <w:rPr>
                <w:rFonts w:cs="Arial"/>
                <w:bCs/>
                <w:sz w:val="22"/>
                <w:szCs w:val="22"/>
              </w:rPr>
            </w:pPr>
            <w:r w:rsidRPr="00E82664">
              <w:rPr>
                <w:rFonts w:cs="Arial"/>
                <w:sz w:val="22"/>
                <w:szCs w:val="22"/>
              </w:rPr>
              <w:t>Cornel</w:t>
            </w:r>
            <w:r w:rsidR="0000471C" w:rsidRPr="00E82664">
              <w:rPr>
                <w:rFonts w:cs="Arial"/>
                <w:sz w:val="22"/>
                <w:szCs w:val="22"/>
              </w:rPr>
              <w:t xml:space="preserve"> Grecu</w:t>
            </w:r>
            <w:r w:rsidRPr="00E82664">
              <w:rPr>
                <w:rFonts w:cs="Arial"/>
                <w:sz w:val="22"/>
                <w:szCs w:val="22"/>
              </w:rPr>
              <w:t xml:space="preserve"> (Laboratory 8)</w:t>
            </w:r>
          </w:p>
          <w:p w14:paraId="4904ADF3" w14:textId="77777777" w:rsidR="003E7CB8" w:rsidRPr="00E82664" w:rsidRDefault="003E7CB8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294E243C" w14:textId="77777777" w:rsidR="003E7CB8" w:rsidRPr="00E82664" w:rsidRDefault="003E7CB8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09584E8F" w14:textId="77777777" w:rsidR="00431AFD" w:rsidRPr="00E82664" w:rsidRDefault="00431AFD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42851490" w14:textId="77777777" w:rsidR="00431AFD" w:rsidRPr="00E82664" w:rsidRDefault="00431AFD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288E7B4B" w14:textId="77777777" w:rsidR="00F72318" w:rsidRPr="00E82664" w:rsidRDefault="00F72318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5307D5C0" w14:textId="77777777" w:rsidR="00F72318" w:rsidRPr="00E82664" w:rsidRDefault="00F72318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0D5FDA38" w14:textId="2304BECE" w:rsidR="00F72318" w:rsidRDefault="00F72318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0818AC3F" w14:textId="77777777" w:rsidR="00365D7B" w:rsidRPr="00E82664" w:rsidRDefault="00365D7B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22713A9B" w14:textId="77777777" w:rsidR="00365D7B" w:rsidRDefault="00365D7B" w:rsidP="009F5F67">
            <w:pPr>
              <w:rPr>
                <w:rFonts w:cs="Arial"/>
                <w:bCs/>
                <w:sz w:val="22"/>
                <w:szCs w:val="22"/>
              </w:rPr>
            </w:pPr>
          </w:p>
          <w:p w14:paraId="273F45C6" w14:textId="3594A456" w:rsidR="009F5F67" w:rsidRPr="00E82664" w:rsidRDefault="00A968E3" w:rsidP="009F5F67">
            <w:pPr>
              <w:rPr>
                <w:rFonts w:cs="Arial"/>
                <w:sz w:val="22"/>
                <w:szCs w:val="22"/>
              </w:rPr>
            </w:pPr>
            <w:r w:rsidRPr="00E82664">
              <w:rPr>
                <w:rFonts w:cs="Arial"/>
                <w:bCs/>
                <w:sz w:val="22"/>
                <w:szCs w:val="22"/>
              </w:rPr>
              <w:t>Bernard</w:t>
            </w:r>
            <w:r w:rsidR="003C6792" w:rsidRPr="00E8266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0471C" w:rsidRPr="00E82664">
              <w:rPr>
                <w:rFonts w:cs="Arial"/>
                <w:bCs/>
                <w:sz w:val="22"/>
                <w:szCs w:val="22"/>
              </w:rPr>
              <w:t>d</w:t>
            </w:r>
            <w:r w:rsidR="003C6792" w:rsidRPr="00E82664">
              <w:rPr>
                <w:rFonts w:cs="Arial"/>
                <w:bCs/>
                <w:sz w:val="22"/>
                <w:szCs w:val="22"/>
              </w:rPr>
              <w:t xml:space="preserve">e </w:t>
            </w:r>
            <w:r w:rsidR="0000471C" w:rsidRPr="00E82664">
              <w:rPr>
                <w:rFonts w:cs="Arial"/>
                <w:bCs/>
                <w:sz w:val="22"/>
                <w:szCs w:val="22"/>
              </w:rPr>
              <w:t>R</w:t>
            </w:r>
            <w:r w:rsidR="003C6792" w:rsidRPr="00E82664">
              <w:rPr>
                <w:rFonts w:cs="Arial"/>
                <w:bCs/>
                <w:sz w:val="22"/>
                <w:szCs w:val="22"/>
              </w:rPr>
              <w:t>yckel</w:t>
            </w:r>
            <w:r w:rsidR="00A16EE9" w:rsidRPr="00E82664">
              <w:rPr>
                <w:rFonts w:cs="Arial"/>
                <w:bCs/>
                <w:sz w:val="22"/>
                <w:szCs w:val="22"/>
              </w:rPr>
              <w:t xml:space="preserve"> (Laboratory </w:t>
            </w:r>
            <w:r w:rsidR="0096495D" w:rsidRPr="00E82664">
              <w:rPr>
                <w:rFonts w:cs="Arial"/>
                <w:bCs/>
                <w:sz w:val="22"/>
                <w:szCs w:val="22"/>
              </w:rPr>
              <w:t>9</w:t>
            </w:r>
            <w:r w:rsidR="00A16EE9" w:rsidRPr="00E82664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10DF927C" w14:textId="77777777" w:rsidR="003C2BEA" w:rsidRPr="00E82664" w:rsidRDefault="003C2BEA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6DE55A33" w14:textId="26CC90E6" w:rsidR="00D71210" w:rsidRPr="00E82664" w:rsidRDefault="009F71E5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National Food Chain Safety Office</w:t>
            </w:r>
          </w:p>
          <w:p w14:paraId="5C9DE519" w14:textId="20C65E82" w:rsidR="00061767" w:rsidRPr="00E82664" w:rsidRDefault="00061767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Pesticide Analytical National Reference Laboratory</w:t>
            </w:r>
            <w:r w:rsidR="00354A7D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 xml:space="preserve">; </w:t>
            </w:r>
            <w:r w:rsidR="005B1519"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 xml:space="preserve">2481 </w:t>
            </w:r>
            <w:proofErr w:type="spellStart"/>
            <w:r w:rsidR="005B1519"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Velence</w:t>
            </w:r>
            <w:proofErr w:type="spellEnd"/>
          </w:p>
          <w:p w14:paraId="24EA6302" w14:textId="099F8CD2" w:rsidR="005B1519" w:rsidRPr="00E82664" w:rsidRDefault="005B1519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Hungary</w:t>
            </w:r>
          </w:p>
          <w:p w14:paraId="278D27BC" w14:textId="77777777" w:rsidR="005B1519" w:rsidRPr="00E82664" w:rsidRDefault="005B1519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45076FC9" w14:textId="77777777" w:rsidR="00D71210" w:rsidRPr="00E82664" w:rsidRDefault="00D71210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46268EED" w14:textId="2D4BDEED" w:rsidR="004255D9" w:rsidRPr="00E82664" w:rsidRDefault="00C2680E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Bayer Product Chemistry Analytics</w:t>
            </w:r>
          </w:p>
          <w:p w14:paraId="50DA5656" w14:textId="7D089BE1" w:rsidR="00C2680E" w:rsidRPr="00E82664" w:rsidRDefault="00C2680E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Bayer AG Crop Science Division</w:t>
            </w:r>
          </w:p>
          <w:p w14:paraId="4E510C56" w14:textId="6790ADF4" w:rsidR="005C729B" w:rsidRPr="00E82664" w:rsidRDefault="005C729B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proofErr w:type="spellStart"/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Bldg</w:t>
            </w:r>
            <w:proofErr w:type="spellEnd"/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 xml:space="preserve"> 6510, R105, 40789, </w:t>
            </w:r>
            <w:proofErr w:type="spellStart"/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Monheim</w:t>
            </w:r>
            <w:proofErr w:type="spellEnd"/>
          </w:p>
          <w:p w14:paraId="346E6439" w14:textId="4010DAE4" w:rsidR="005C729B" w:rsidRPr="00E82664" w:rsidRDefault="005C729B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Germany</w:t>
            </w:r>
          </w:p>
          <w:p w14:paraId="24506B05" w14:textId="77777777" w:rsidR="004255D9" w:rsidRPr="00E82664" w:rsidRDefault="004255D9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5C511855" w14:textId="77777777" w:rsidR="00372C7C" w:rsidRPr="00E82664" w:rsidRDefault="00372C7C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04CD9B7B" w14:textId="1F04C0A7" w:rsidR="00372C7C" w:rsidRPr="00E82664" w:rsidRDefault="00242C68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University of Belgrade (Faculty of Agriculture)</w:t>
            </w:r>
          </w:p>
          <w:p w14:paraId="5DDCB9F1" w14:textId="0544BD6A" w:rsidR="00242C68" w:rsidRPr="00E82664" w:rsidRDefault="00A572D4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proofErr w:type="spellStart"/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Nemanjina</w:t>
            </w:r>
            <w:proofErr w:type="spellEnd"/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 xml:space="preserve"> 6, </w:t>
            </w:r>
            <w:proofErr w:type="spellStart"/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Zemun</w:t>
            </w:r>
            <w:proofErr w:type="spellEnd"/>
          </w:p>
          <w:p w14:paraId="39233D43" w14:textId="1A4FC7F2" w:rsidR="00A572D4" w:rsidRPr="00E82664" w:rsidRDefault="00A572D4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Republic of Serbia</w:t>
            </w:r>
          </w:p>
          <w:p w14:paraId="434045F7" w14:textId="77777777" w:rsidR="00372C7C" w:rsidRPr="00E82664" w:rsidRDefault="00372C7C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20217572" w14:textId="2B9882C0" w:rsidR="00372C7C" w:rsidRPr="00E82664" w:rsidRDefault="00372C7C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3E5DBE6D" w14:textId="27D633C8" w:rsidR="0069512B" w:rsidRPr="00E82664" w:rsidRDefault="0069512B" w:rsidP="0069512B">
            <w:pPr>
              <w:rPr>
                <w:rFonts w:cs="Arial"/>
                <w:sz w:val="22"/>
                <w:szCs w:val="22"/>
              </w:rPr>
            </w:pPr>
            <w:proofErr w:type="spellStart"/>
            <w:r w:rsidRPr="00E82664">
              <w:rPr>
                <w:rFonts w:cs="Arial"/>
                <w:sz w:val="22"/>
                <w:szCs w:val="22"/>
              </w:rPr>
              <w:t>Alchimex</w:t>
            </w:r>
            <w:proofErr w:type="spellEnd"/>
            <w:r w:rsidRPr="00E82664">
              <w:rPr>
                <w:rFonts w:cs="Arial"/>
                <w:sz w:val="22"/>
                <w:szCs w:val="22"/>
              </w:rPr>
              <w:t xml:space="preserve"> SA</w:t>
            </w:r>
          </w:p>
          <w:p w14:paraId="2D5F2720" w14:textId="77777777" w:rsidR="0069512B" w:rsidRPr="00E82664" w:rsidRDefault="0069512B" w:rsidP="0069512B">
            <w:pPr>
              <w:rPr>
                <w:rFonts w:cs="Arial"/>
                <w:sz w:val="22"/>
                <w:szCs w:val="22"/>
              </w:rPr>
            </w:pPr>
            <w:r w:rsidRPr="00E82664">
              <w:rPr>
                <w:rFonts w:cs="Arial"/>
                <w:sz w:val="22"/>
                <w:szCs w:val="22"/>
              </w:rPr>
              <w:t>63-Alexandru Constantinescu-011472</w:t>
            </w:r>
          </w:p>
          <w:p w14:paraId="14DCC1B1" w14:textId="366CD410" w:rsidR="0069512B" w:rsidRPr="00E82664" w:rsidRDefault="0069512B" w:rsidP="0069512B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sz w:val="22"/>
                <w:szCs w:val="22"/>
              </w:rPr>
              <w:t>Romania</w:t>
            </w:r>
          </w:p>
          <w:p w14:paraId="193CA2AB" w14:textId="77777777" w:rsidR="00372C7C" w:rsidRPr="00E82664" w:rsidRDefault="00372C7C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1A54FB3B" w14:textId="77777777" w:rsidR="00372C7C" w:rsidRPr="00E82664" w:rsidRDefault="00372C7C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7C48DC68" w14:textId="77777777" w:rsidR="00F72318" w:rsidRPr="00E82664" w:rsidRDefault="00F72318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373F27B1" w14:textId="77777777" w:rsidR="00F72318" w:rsidRPr="00E82664" w:rsidRDefault="00F72318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6654C00A" w14:textId="77777777" w:rsidR="00F72318" w:rsidRPr="00E82664" w:rsidRDefault="00F72318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36D0A02A" w14:textId="77777777" w:rsidR="00365D7B" w:rsidRDefault="00365D7B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371D7104" w14:textId="77777777" w:rsidR="00365D7B" w:rsidRDefault="00365D7B" w:rsidP="009F5F67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</w:pPr>
          </w:p>
          <w:p w14:paraId="7AF10384" w14:textId="600D14B7" w:rsidR="009F5F67" w:rsidRPr="00E82664" w:rsidRDefault="009F5F67" w:rsidP="009F5F67">
            <w:pPr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bCs/>
                <w:iCs/>
                <w:color w:val="000000" w:themeColor="text1"/>
                <w:sz w:val="22"/>
                <w:szCs w:val="22"/>
                <w:lang w:eastAsia="fr-BE"/>
              </w:rPr>
              <w:t>Walloon Agricultural Research Centre</w:t>
            </w:r>
          </w:p>
          <w:p w14:paraId="0B20C948" w14:textId="79D95B11" w:rsidR="009F5F67" w:rsidRPr="00E82664" w:rsidRDefault="009F5F67" w:rsidP="009F5F67">
            <w:pPr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  <w:t>Agriculture and Nat</w:t>
            </w:r>
            <w:r w:rsidR="00231761" w:rsidRPr="00E82664"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  <w:t xml:space="preserve">ural Environment Department </w:t>
            </w:r>
          </w:p>
          <w:p w14:paraId="55EE6313" w14:textId="5F43DB04" w:rsidR="009F5F67" w:rsidRPr="00E82664" w:rsidRDefault="009F5F67" w:rsidP="009F5F67">
            <w:pPr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  <w:t>Plant Protection</w:t>
            </w:r>
            <w:r w:rsidR="00231761" w:rsidRPr="00E82664"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  <w:t xml:space="preserve"> Products and Biocides</w:t>
            </w:r>
          </w:p>
          <w:p w14:paraId="1CCA3ED0" w14:textId="1FFEE358" w:rsidR="009F5F67" w:rsidRPr="00E82664" w:rsidRDefault="009F5F67" w:rsidP="009F5F67">
            <w:pPr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</w:pPr>
            <w:r w:rsidRPr="00E82664"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  <w:t>Rue du Bordia, 11</w:t>
            </w:r>
            <w:r w:rsidR="009512D0" w:rsidRPr="00E82664">
              <w:rPr>
                <w:rFonts w:cs="Arial"/>
                <w:color w:val="000000" w:themeColor="text1"/>
                <w:sz w:val="22"/>
                <w:szCs w:val="22"/>
                <w:lang w:eastAsia="fr-BE"/>
              </w:rPr>
              <w:t xml:space="preserve">; </w:t>
            </w:r>
            <w:r w:rsidRPr="00E82664">
              <w:rPr>
                <w:rFonts w:cs="Arial"/>
                <w:color w:val="000000" w:themeColor="text1"/>
                <w:sz w:val="22"/>
                <w:szCs w:val="22"/>
                <w:lang w:val="fr-CH" w:eastAsia="fr-BE"/>
              </w:rPr>
              <w:t>5030 Gembloux</w:t>
            </w:r>
            <w:r w:rsidRPr="00E82664">
              <w:rPr>
                <w:rFonts w:cs="Arial"/>
                <w:color w:val="000000" w:themeColor="text1"/>
                <w:sz w:val="22"/>
                <w:szCs w:val="22"/>
                <w:lang w:val="fr-CH" w:eastAsia="fr-BE"/>
              </w:rPr>
              <w:br/>
            </w:r>
            <w:proofErr w:type="spellStart"/>
            <w:r w:rsidRPr="00E82664">
              <w:rPr>
                <w:rFonts w:cs="Arial"/>
                <w:color w:val="000000" w:themeColor="text1"/>
                <w:sz w:val="22"/>
                <w:szCs w:val="22"/>
                <w:lang w:val="fr-CH" w:eastAsia="fr-BE"/>
              </w:rPr>
              <w:t>Belgium</w:t>
            </w:r>
            <w:proofErr w:type="spellEnd"/>
          </w:p>
          <w:p w14:paraId="4164720E" w14:textId="74ABF577" w:rsidR="009F5F67" w:rsidRPr="00E82664" w:rsidRDefault="009F5F67" w:rsidP="009F5F67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C39D2" w:rsidRPr="006E1A36" w14:paraId="315E253B" w14:textId="77777777" w:rsidTr="00802534">
        <w:tc>
          <w:tcPr>
            <w:tcW w:w="4361" w:type="dxa"/>
          </w:tcPr>
          <w:p w14:paraId="3452B020" w14:textId="7E91FCF4" w:rsidR="00DC39D2" w:rsidRPr="00361B41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F606DB8" w14:textId="21A31DE9" w:rsidR="00DC39D2" w:rsidRPr="00361B41" w:rsidRDefault="00DC39D2" w:rsidP="00DC39D2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</w:p>
        </w:tc>
      </w:tr>
      <w:tr w:rsidR="00DC39D2" w:rsidRPr="00802534" w14:paraId="15F4FB0F" w14:textId="77777777" w:rsidTr="00802534">
        <w:tc>
          <w:tcPr>
            <w:tcW w:w="4361" w:type="dxa"/>
          </w:tcPr>
          <w:p w14:paraId="513E6AB8" w14:textId="41394B4A" w:rsidR="00DC39D2" w:rsidRPr="00E674C6" w:rsidRDefault="00A233BB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 xml:space="preserve">Xiaoying Liu </w:t>
            </w:r>
            <w:r w:rsidR="00A16EE9" w:rsidRPr="00E674C6">
              <w:rPr>
                <w:rFonts w:cs="Arial"/>
                <w:sz w:val="22"/>
                <w:szCs w:val="22"/>
              </w:rPr>
              <w:t xml:space="preserve">(Laboratory </w:t>
            </w:r>
            <w:r w:rsidR="009E3540" w:rsidRPr="00E674C6">
              <w:rPr>
                <w:rFonts w:cs="Arial"/>
                <w:sz w:val="22"/>
                <w:szCs w:val="22"/>
              </w:rPr>
              <w:t>10</w:t>
            </w:r>
            <w:r w:rsidR="0095318B" w:rsidRPr="00E674C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76A52632" w14:textId="774BA415" w:rsidR="00482EAA" w:rsidRPr="00E674C6" w:rsidRDefault="00191EEA" w:rsidP="00DC39D2">
            <w:pPr>
              <w:rPr>
                <w:rFonts w:cs="Arial"/>
                <w:sz w:val="22"/>
                <w:szCs w:val="22"/>
              </w:rPr>
            </w:pPr>
            <w:proofErr w:type="spellStart"/>
            <w:r w:rsidRPr="00E674C6">
              <w:rPr>
                <w:rFonts w:cs="Arial"/>
                <w:sz w:val="22"/>
                <w:szCs w:val="22"/>
              </w:rPr>
              <w:t>Laprode</w:t>
            </w:r>
            <w:proofErr w:type="spellEnd"/>
            <w:r w:rsidRPr="00E674C6">
              <w:rPr>
                <w:rFonts w:cs="Arial"/>
                <w:sz w:val="22"/>
                <w:szCs w:val="22"/>
              </w:rPr>
              <w:t xml:space="preserve"> (Zhejiang) Analysis Co, Ltd</w:t>
            </w:r>
          </w:p>
          <w:p w14:paraId="55E19950" w14:textId="77777777" w:rsidR="00191EEA" w:rsidRPr="00E674C6" w:rsidRDefault="009512D0" w:rsidP="00DC39D2">
            <w:pPr>
              <w:rPr>
                <w:rFonts w:cs="Arial"/>
                <w:sz w:val="22"/>
                <w:szCs w:val="22"/>
              </w:rPr>
            </w:pPr>
            <w:proofErr w:type="spellStart"/>
            <w:r w:rsidRPr="00E674C6">
              <w:rPr>
                <w:rFonts w:cs="Arial"/>
                <w:sz w:val="22"/>
                <w:szCs w:val="22"/>
              </w:rPr>
              <w:t>Yuhang</w:t>
            </w:r>
            <w:proofErr w:type="spellEnd"/>
            <w:r w:rsidRPr="00E674C6">
              <w:rPr>
                <w:rFonts w:cs="Arial"/>
                <w:sz w:val="22"/>
                <w:szCs w:val="22"/>
              </w:rPr>
              <w:t xml:space="preserve"> District, Hangzhou, Zhejiang</w:t>
            </w:r>
          </w:p>
          <w:p w14:paraId="6D2740FC" w14:textId="468A4301" w:rsidR="009512D0" w:rsidRPr="00E674C6" w:rsidRDefault="009512D0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>P.R. China</w:t>
            </w:r>
          </w:p>
        </w:tc>
      </w:tr>
      <w:tr w:rsidR="00DC39D2" w:rsidRPr="00802534" w14:paraId="0148C7C3" w14:textId="77777777" w:rsidTr="00802534">
        <w:tc>
          <w:tcPr>
            <w:tcW w:w="4361" w:type="dxa"/>
          </w:tcPr>
          <w:p w14:paraId="72503D7F" w14:textId="77777777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C4F1796" w14:textId="05DDF1F2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</w:tr>
      <w:tr w:rsidR="00DC39D2" w:rsidRPr="00802534" w14:paraId="4344E05D" w14:textId="77777777" w:rsidTr="00802534">
        <w:tc>
          <w:tcPr>
            <w:tcW w:w="4361" w:type="dxa"/>
          </w:tcPr>
          <w:p w14:paraId="6870AFD7" w14:textId="204D0778" w:rsidR="00482EAA" w:rsidRPr="00461E70" w:rsidRDefault="00482EAA" w:rsidP="00DC39D2">
            <w:pPr>
              <w:keepNext/>
              <w:autoSpaceDE w:val="0"/>
              <w:autoSpaceDN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1B336AA" w14:textId="5F0A0A4F" w:rsidR="00DC39D2" w:rsidRPr="00776E0A" w:rsidRDefault="00DC39D2" w:rsidP="00DC39D2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</w:p>
        </w:tc>
      </w:tr>
      <w:tr w:rsidR="00DC39D2" w:rsidRPr="00802534" w14:paraId="1DB34CAA" w14:textId="77777777" w:rsidTr="00802534">
        <w:tc>
          <w:tcPr>
            <w:tcW w:w="4361" w:type="dxa"/>
          </w:tcPr>
          <w:p w14:paraId="44602A00" w14:textId="71796580" w:rsidR="00DC39D2" w:rsidRPr="00E674C6" w:rsidRDefault="00732F92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>Rachel Joseph (Laboratory 11)</w:t>
            </w:r>
          </w:p>
        </w:tc>
        <w:tc>
          <w:tcPr>
            <w:tcW w:w="4819" w:type="dxa"/>
          </w:tcPr>
          <w:p w14:paraId="7D7BD7C9" w14:textId="4CED2C66" w:rsidR="00DC39D2" w:rsidRPr="00E674C6" w:rsidRDefault="00177C81" w:rsidP="00DC39D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>Rotam</w:t>
            </w:r>
            <w:proofErr w:type="spellEnd"/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 xml:space="preserve"> Research Laboratory</w:t>
            </w:r>
          </w:p>
          <w:p w14:paraId="1E008F3D" w14:textId="1683DE32" w:rsidR="00177C81" w:rsidRPr="00E674C6" w:rsidRDefault="00985F27" w:rsidP="00DC39D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 xml:space="preserve">No 233 </w:t>
            </w:r>
            <w:proofErr w:type="spellStart"/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>Songjiagang</w:t>
            </w:r>
            <w:proofErr w:type="spellEnd"/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 xml:space="preserve"> Road</w:t>
            </w:r>
          </w:p>
          <w:p w14:paraId="258EE53A" w14:textId="77777777" w:rsidR="00985F27" w:rsidRPr="00E674C6" w:rsidRDefault="00914844" w:rsidP="00DC39D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>Zhoushi</w:t>
            </w:r>
            <w:proofErr w:type="spellEnd"/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 xml:space="preserve"> Town, Kunshan, Jiangsu</w:t>
            </w:r>
          </w:p>
          <w:p w14:paraId="48B9DF2B" w14:textId="79554558" w:rsidR="00914844" w:rsidRPr="005527D5" w:rsidRDefault="00914844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>P.R. China</w:t>
            </w:r>
          </w:p>
        </w:tc>
      </w:tr>
      <w:tr w:rsidR="00DC39D2" w:rsidRPr="00802534" w14:paraId="3126ED51" w14:textId="77777777" w:rsidTr="00802534">
        <w:tc>
          <w:tcPr>
            <w:tcW w:w="4361" w:type="dxa"/>
          </w:tcPr>
          <w:p w14:paraId="490B8A19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4F04A96A" w14:textId="77777777" w:rsidR="00364D7E" w:rsidRDefault="00364D7E" w:rsidP="00DC39D2">
            <w:pPr>
              <w:rPr>
                <w:rFonts w:cs="Arial"/>
                <w:sz w:val="21"/>
                <w:szCs w:val="21"/>
              </w:rPr>
            </w:pPr>
          </w:p>
          <w:p w14:paraId="0290D9A6" w14:textId="76EA548E" w:rsidR="00364D7E" w:rsidRPr="00E674C6" w:rsidRDefault="00364D7E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>Sunil Khot (Laboratory 12)</w:t>
            </w:r>
          </w:p>
        </w:tc>
        <w:tc>
          <w:tcPr>
            <w:tcW w:w="4819" w:type="dxa"/>
          </w:tcPr>
          <w:p w14:paraId="4AD6BE6B" w14:textId="77777777" w:rsidR="00DC39D2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4D332A3C" w14:textId="77777777" w:rsidR="00364D7E" w:rsidRDefault="00364D7E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05F55290" w14:textId="7B73B84B" w:rsidR="00364D7E" w:rsidRPr="00E674C6" w:rsidRDefault="00162020" w:rsidP="00DC39D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674C6">
              <w:rPr>
                <w:rFonts w:cs="Arial"/>
                <w:color w:val="000000" w:themeColor="text1"/>
                <w:sz w:val="22"/>
                <w:szCs w:val="22"/>
              </w:rPr>
              <w:t>Syngenta</w:t>
            </w:r>
            <w:r w:rsidR="0059392D">
              <w:rPr>
                <w:rFonts w:cs="Arial"/>
                <w:color w:val="000000" w:themeColor="text1"/>
                <w:sz w:val="22"/>
                <w:szCs w:val="22"/>
              </w:rPr>
              <w:t xml:space="preserve"> Crop Protection</w:t>
            </w:r>
          </w:p>
          <w:p w14:paraId="29695139" w14:textId="0542D2CD" w:rsidR="00162020" w:rsidRPr="00E674C6" w:rsidRDefault="00E565BF" w:rsidP="00DC39D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Santa Monica Works</w:t>
            </w:r>
          </w:p>
          <w:p w14:paraId="66F73F9E" w14:textId="77777777" w:rsidR="00162020" w:rsidRDefault="00E565BF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cs="Arial"/>
                <w:color w:val="000000" w:themeColor="text1"/>
                <w:sz w:val="21"/>
                <w:szCs w:val="21"/>
              </w:rPr>
              <w:t>Ilhas</w:t>
            </w:r>
            <w:proofErr w:type="spellEnd"/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Arial"/>
                <w:color w:val="000000" w:themeColor="text1"/>
                <w:sz w:val="21"/>
                <w:szCs w:val="21"/>
              </w:rPr>
              <w:t>Corlim</w:t>
            </w:r>
            <w:proofErr w:type="spellEnd"/>
          </w:p>
          <w:p w14:paraId="502E8C8A" w14:textId="77777777" w:rsidR="00E565BF" w:rsidRDefault="00E565BF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Goa, 403110</w:t>
            </w:r>
          </w:p>
          <w:p w14:paraId="3418A962" w14:textId="6317DEE9" w:rsidR="00E565BF" w:rsidRPr="00776E0A" w:rsidRDefault="00E565BF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India</w:t>
            </w:r>
          </w:p>
        </w:tc>
      </w:tr>
      <w:tr w:rsidR="00DC39D2" w:rsidRPr="00143A09" w14:paraId="263FD16B" w14:textId="77777777" w:rsidTr="00802534">
        <w:tc>
          <w:tcPr>
            <w:tcW w:w="4361" w:type="dxa"/>
          </w:tcPr>
          <w:p w14:paraId="509DFC3C" w14:textId="137F31CD" w:rsidR="00DC39D2" w:rsidRPr="00776E0A" w:rsidRDefault="00DC39D2" w:rsidP="00DC39D2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7E278C4" w14:textId="4A28EDC9" w:rsidR="00DC39D2" w:rsidRPr="006E1E13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</w:p>
        </w:tc>
      </w:tr>
      <w:tr w:rsidR="00DC39D2" w:rsidRPr="00B6201D" w14:paraId="1F936DE3" w14:textId="77777777" w:rsidTr="00802534">
        <w:tc>
          <w:tcPr>
            <w:tcW w:w="4361" w:type="dxa"/>
          </w:tcPr>
          <w:p w14:paraId="4531F78B" w14:textId="77777777" w:rsidR="00265ECA" w:rsidRDefault="00265ECA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16B02FB2" w14:textId="52DB971A" w:rsidR="00DC39D2" w:rsidRPr="00E674C6" w:rsidRDefault="00536F84" w:rsidP="00DC39D2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E674C6">
              <w:rPr>
                <w:rFonts w:cs="Arial"/>
                <w:sz w:val="22"/>
                <w:szCs w:val="22"/>
                <w:lang w:val="en-GB"/>
              </w:rPr>
              <w:t>Eliza</w:t>
            </w:r>
            <w:r w:rsidR="00265ECA" w:rsidRPr="00E674C6">
              <w:rPr>
                <w:rFonts w:cs="Arial"/>
                <w:sz w:val="22"/>
                <w:szCs w:val="22"/>
                <w:lang w:val="en-GB"/>
              </w:rPr>
              <w:t>beth Aguila (Laboratory 13</w:t>
            </w:r>
            <w:r w:rsidR="00510F5C" w:rsidRPr="00E674C6">
              <w:rPr>
                <w:rFonts w:cs="Arial"/>
                <w:sz w:val="22"/>
                <w:szCs w:val="22"/>
                <w:lang w:val="en-GB"/>
              </w:rPr>
              <w:t>)</w:t>
            </w:r>
          </w:p>
          <w:p w14:paraId="636EAF72" w14:textId="77777777" w:rsidR="00265ECA" w:rsidRDefault="00265ECA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4220170D" w14:textId="77777777" w:rsidR="00FB39A8" w:rsidRDefault="00FB39A8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660EBB75" w14:textId="77777777" w:rsidR="00FB39A8" w:rsidRDefault="00FB39A8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024620FE" w14:textId="77777777" w:rsidR="00FB39A8" w:rsidRDefault="00FB39A8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5B4AD2F5" w14:textId="77777777" w:rsidR="00E674C6" w:rsidRDefault="00E674C6" w:rsidP="00DC39D2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50D9DEF7" w14:textId="2C9E9870" w:rsidR="00FB39A8" w:rsidRPr="00E674C6" w:rsidRDefault="00FB39A8" w:rsidP="00DC39D2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E674C6">
              <w:rPr>
                <w:rFonts w:cs="Arial"/>
                <w:sz w:val="22"/>
                <w:szCs w:val="22"/>
                <w:lang w:val="en-GB"/>
              </w:rPr>
              <w:t>Huang Liang (Laboratory 14)</w:t>
            </w:r>
          </w:p>
        </w:tc>
        <w:tc>
          <w:tcPr>
            <w:tcW w:w="4819" w:type="dxa"/>
          </w:tcPr>
          <w:p w14:paraId="75C8B36B" w14:textId="77777777" w:rsidR="00DC39D2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</w:p>
          <w:p w14:paraId="5C7EDE84" w14:textId="185D9CBB" w:rsidR="00265ECA" w:rsidRPr="00E674C6" w:rsidRDefault="002D0F2E" w:rsidP="00DC39D2">
            <w:pPr>
              <w:rPr>
                <w:rFonts w:cs="Arial"/>
                <w:sz w:val="22"/>
                <w:szCs w:val="22"/>
                <w:lang w:val="fr-CH"/>
              </w:rPr>
            </w:pP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M</w:t>
            </w:r>
            <w:r w:rsidR="0014631A" w:rsidRPr="00E674C6">
              <w:rPr>
                <w:rFonts w:cs="Arial"/>
                <w:sz w:val="22"/>
                <w:szCs w:val="22"/>
                <w:lang w:val="fr-CH"/>
              </w:rPr>
              <w:t>inisterio</w:t>
            </w:r>
            <w:proofErr w:type="spellEnd"/>
            <w:r w:rsidR="0014631A" w:rsidRPr="00E674C6">
              <w:rPr>
                <w:rFonts w:cs="Arial"/>
                <w:sz w:val="22"/>
                <w:szCs w:val="22"/>
                <w:lang w:val="fr-CH"/>
              </w:rPr>
              <w:t xml:space="preserve"> de </w:t>
            </w:r>
            <w:proofErr w:type="spellStart"/>
            <w:r w:rsidR="0014631A" w:rsidRPr="00E674C6">
              <w:rPr>
                <w:rFonts w:cs="Arial"/>
                <w:sz w:val="22"/>
                <w:szCs w:val="22"/>
                <w:lang w:val="fr-CH"/>
              </w:rPr>
              <w:t>Agricultura</w:t>
            </w:r>
            <w:proofErr w:type="spellEnd"/>
            <w:r w:rsidR="0014631A" w:rsidRPr="00E674C6">
              <w:rPr>
                <w:rFonts w:cs="Arial"/>
                <w:sz w:val="22"/>
                <w:szCs w:val="22"/>
                <w:lang w:val="fr-CH"/>
              </w:rPr>
              <w:t xml:space="preserve"> and Ganaderia</w:t>
            </w:r>
          </w:p>
          <w:p w14:paraId="05701D95" w14:textId="77777777" w:rsidR="006B112D" w:rsidRDefault="0069181B" w:rsidP="00DC39D2">
            <w:pPr>
              <w:rPr>
                <w:rFonts w:cs="Arial"/>
                <w:sz w:val="22"/>
                <w:szCs w:val="22"/>
                <w:lang w:val="fr-CH"/>
              </w:rPr>
            </w:pPr>
            <w:r w:rsidRPr="00E674C6">
              <w:rPr>
                <w:rFonts w:cs="Arial"/>
                <w:sz w:val="22"/>
                <w:szCs w:val="22"/>
                <w:lang w:val="fr-CH"/>
              </w:rPr>
              <w:t xml:space="preserve">Canton El </w:t>
            </w: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Matazano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Soyapango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, </w:t>
            </w:r>
            <w:r w:rsidR="006B112D">
              <w:rPr>
                <w:rFonts w:cs="Arial"/>
                <w:sz w:val="22"/>
                <w:szCs w:val="22"/>
                <w:lang w:val="fr-CH"/>
              </w:rPr>
              <w:t xml:space="preserve">  </w:t>
            </w:r>
          </w:p>
          <w:p w14:paraId="74AD9AF8" w14:textId="42C6C0FC" w:rsidR="0014631A" w:rsidRPr="00E674C6" w:rsidRDefault="0069181B" w:rsidP="00DC39D2">
            <w:pPr>
              <w:rPr>
                <w:rFonts w:cs="Arial"/>
                <w:sz w:val="22"/>
                <w:szCs w:val="22"/>
                <w:lang w:val="fr-CH"/>
              </w:rPr>
            </w:pPr>
            <w:r w:rsidRPr="00E674C6">
              <w:rPr>
                <w:rFonts w:cs="Arial"/>
                <w:sz w:val="22"/>
                <w:szCs w:val="22"/>
                <w:lang w:val="fr-CH"/>
              </w:rPr>
              <w:t>San Salvador</w:t>
            </w:r>
          </w:p>
          <w:p w14:paraId="4F416B5F" w14:textId="7B9F5C44" w:rsidR="0069181B" w:rsidRPr="00E674C6" w:rsidRDefault="0069181B" w:rsidP="00DC39D2">
            <w:pPr>
              <w:rPr>
                <w:rFonts w:cs="Arial"/>
                <w:sz w:val="22"/>
                <w:szCs w:val="22"/>
                <w:lang w:val="fr-CH"/>
              </w:rPr>
            </w:pPr>
            <w:r w:rsidRPr="00E674C6">
              <w:rPr>
                <w:rFonts w:cs="Arial"/>
                <w:sz w:val="22"/>
                <w:szCs w:val="22"/>
                <w:lang w:val="fr-CH"/>
              </w:rPr>
              <w:t>El Salvador</w:t>
            </w:r>
          </w:p>
          <w:p w14:paraId="2E324D26" w14:textId="77777777" w:rsidR="00DC7A37" w:rsidRDefault="00DC7A37" w:rsidP="00DC39D2">
            <w:pPr>
              <w:rPr>
                <w:rFonts w:cs="Arial"/>
                <w:sz w:val="21"/>
                <w:szCs w:val="21"/>
                <w:lang w:val="fr-CH"/>
              </w:rPr>
            </w:pPr>
          </w:p>
          <w:p w14:paraId="0D8DB799" w14:textId="77777777" w:rsidR="00FB39A8" w:rsidRDefault="00FB39A8" w:rsidP="00DC39D2">
            <w:pPr>
              <w:rPr>
                <w:rFonts w:cs="Arial"/>
                <w:sz w:val="21"/>
                <w:szCs w:val="21"/>
                <w:lang w:val="fr-CH"/>
              </w:rPr>
            </w:pPr>
          </w:p>
          <w:p w14:paraId="4ECCF5EA" w14:textId="77777777" w:rsidR="00FB39A8" w:rsidRPr="00E674C6" w:rsidRDefault="003517B0" w:rsidP="00DC39D2">
            <w:pPr>
              <w:rPr>
                <w:rFonts w:cs="Arial"/>
                <w:sz w:val="22"/>
                <w:szCs w:val="22"/>
                <w:lang w:val="fr-CH"/>
              </w:rPr>
            </w:pPr>
            <w:r w:rsidRPr="00E674C6">
              <w:rPr>
                <w:rFonts w:cs="Arial"/>
                <w:sz w:val="22"/>
                <w:szCs w:val="22"/>
                <w:lang w:val="fr-CH"/>
              </w:rPr>
              <w:t xml:space="preserve">Anhui </w:t>
            </w: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Fengle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Agrochemical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 Co. Ltd</w:t>
            </w:r>
          </w:p>
          <w:p w14:paraId="0136FE7B" w14:textId="77777777" w:rsidR="003517B0" w:rsidRPr="00E674C6" w:rsidRDefault="003517B0" w:rsidP="00DC39D2">
            <w:pPr>
              <w:rPr>
                <w:rFonts w:cs="Arial"/>
                <w:sz w:val="22"/>
                <w:szCs w:val="22"/>
                <w:lang w:val="fr-CH"/>
              </w:rPr>
            </w:pPr>
            <w:r w:rsidRPr="00E674C6">
              <w:rPr>
                <w:rFonts w:cs="Arial"/>
                <w:sz w:val="22"/>
                <w:szCs w:val="22"/>
                <w:lang w:val="fr-CH"/>
              </w:rPr>
              <w:t xml:space="preserve">Hefei </w:t>
            </w: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Circular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 Economy </w:t>
            </w: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Demonstration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 Park</w:t>
            </w:r>
          </w:p>
          <w:p w14:paraId="4CFBB204" w14:textId="77777777" w:rsidR="003517B0" w:rsidRPr="00E674C6" w:rsidRDefault="00987885" w:rsidP="00DC39D2">
            <w:pPr>
              <w:rPr>
                <w:rFonts w:cs="Arial"/>
                <w:sz w:val="22"/>
                <w:szCs w:val="22"/>
                <w:lang w:val="fr-CH"/>
              </w:rPr>
            </w:pPr>
            <w:proofErr w:type="spellStart"/>
            <w:r w:rsidRPr="00E674C6">
              <w:rPr>
                <w:rFonts w:cs="Arial"/>
                <w:sz w:val="22"/>
                <w:szCs w:val="22"/>
                <w:lang w:val="fr-CH"/>
              </w:rPr>
              <w:t>Feidong</w:t>
            </w:r>
            <w:proofErr w:type="spellEnd"/>
            <w:r w:rsidRPr="00E674C6">
              <w:rPr>
                <w:rFonts w:cs="Arial"/>
                <w:sz w:val="22"/>
                <w:szCs w:val="22"/>
                <w:lang w:val="fr-CH"/>
              </w:rPr>
              <w:t xml:space="preserve"> Count, Anhui Province</w:t>
            </w:r>
          </w:p>
          <w:p w14:paraId="60FE8725" w14:textId="4EB964E9" w:rsidR="00987885" w:rsidRPr="005527D5" w:rsidRDefault="00987885" w:rsidP="00DC39D2">
            <w:pPr>
              <w:rPr>
                <w:rFonts w:cs="Arial"/>
                <w:sz w:val="21"/>
                <w:szCs w:val="21"/>
                <w:lang w:val="fr-CH"/>
              </w:rPr>
            </w:pPr>
            <w:r w:rsidRPr="00E674C6">
              <w:rPr>
                <w:rFonts w:cs="Arial"/>
                <w:sz w:val="22"/>
                <w:szCs w:val="22"/>
                <w:lang w:val="fr-CH"/>
              </w:rPr>
              <w:t>P.R. China</w:t>
            </w:r>
          </w:p>
        </w:tc>
      </w:tr>
      <w:tr w:rsidR="00DC39D2" w:rsidRPr="00F73C12" w14:paraId="6EB0765F" w14:textId="77777777" w:rsidTr="00802534">
        <w:tc>
          <w:tcPr>
            <w:tcW w:w="4361" w:type="dxa"/>
          </w:tcPr>
          <w:p w14:paraId="49C4B9C4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25366823" w14:textId="77777777" w:rsidR="0034587A" w:rsidRDefault="0034587A" w:rsidP="00DC39D2">
            <w:pPr>
              <w:rPr>
                <w:rFonts w:cs="Arial"/>
                <w:sz w:val="21"/>
                <w:szCs w:val="21"/>
              </w:rPr>
            </w:pPr>
          </w:p>
          <w:p w14:paraId="4159D524" w14:textId="384409BD" w:rsidR="0096310C" w:rsidRPr="00E674C6" w:rsidRDefault="0034587A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>Agus Salim (Laboratory 15)</w:t>
            </w:r>
          </w:p>
        </w:tc>
        <w:tc>
          <w:tcPr>
            <w:tcW w:w="4819" w:type="dxa"/>
          </w:tcPr>
          <w:p w14:paraId="157D760B" w14:textId="77777777" w:rsidR="00DC39D2" w:rsidRPr="00E674C6" w:rsidRDefault="00DC39D2" w:rsidP="00DC39D2">
            <w:pPr>
              <w:rPr>
                <w:rFonts w:cs="Arial"/>
                <w:sz w:val="22"/>
                <w:szCs w:val="22"/>
              </w:rPr>
            </w:pPr>
          </w:p>
          <w:p w14:paraId="1CE84F13" w14:textId="77777777" w:rsidR="0034587A" w:rsidRPr="00E674C6" w:rsidRDefault="0034587A" w:rsidP="00DC39D2">
            <w:pPr>
              <w:rPr>
                <w:rFonts w:cs="Arial"/>
                <w:sz w:val="22"/>
                <w:szCs w:val="22"/>
              </w:rPr>
            </w:pPr>
          </w:p>
          <w:p w14:paraId="6A187588" w14:textId="77777777" w:rsidR="0034587A" w:rsidRPr="00E674C6" w:rsidRDefault="0034587A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 xml:space="preserve">PT </w:t>
            </w:r>
            <w:proofErr w:type="spellStart"/>
            <w:r w:rsidRPr="00E674C6">
              <w:rPr>
                <w:rFonts w:cs="Arial"/>
                <w:sz w:val="22"/>
                <w:szCs w:val="22"/>
              </w:rPr>
              <w:t>Agricon</w:t>
            </w:r>
            <w:proofErr w:type="spellEnd"/>
          </w:p>
          <w:p w14:paraId="11931EAA" w14:textId="77777777" w:rsidR="0034587A" w:rsidRPr="00E674C6" w:rsidRDefault="007E7D79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 xml:space="preserve">Jl. </w:t>
            </w:r>
            <w:proofErr w:type="spellStart"/>
            <w:r w:rsidRPr="00E674C6">
              <w:rPr>
                <w:rFonts w:cs="Arial"/>
                <w:sz w:val="22"/>
                <w:szCs w:val="22"/>
              </w:rPr>
              <w:t>Melati</w:t>
            </w:r>
            <w:proofErr w:type="spellEnd"/>
            <w:r w:rsidRPr="00E674C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674C6">
              <w:rPr>
                <w:rFonts w:cs="Arial"/>
                <w:sz w:val="22"/>
                <w:szCs w:val="22"/>
              </w:rPr>
              <w:t>Desa</w:t>
            </w:r>
            <w:proofErr w:type="spellEnd"/>
            <w:r w:rsidRPr="00E674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674C6">
              <w:rPr>
                <w:rFonts w:cs="Arial"/>
                <w:sz w:val="22"/>
                <w:szCs w:val="22"/>
              </w:rPr>
              <w:t>Wanakerang</w:t>
            </w:r>
            <w:proofErr w:type="spellEnd"/>
            <w:r w:rsidR="00196D5A" w:rsidRPr="00E674C6">
              <w:rPr>
                <w:rFonts w:cs="Arial"/>
                <w:sz w:val="22"/>
                <w:szCs w:val="22"/>
              </w:rPr>
              <w:t>, West Java</w:t>
            </w:r>
          </w:p>
          <w:p w14:paraId="05F4CC64" w14:textId="77777777" w:rsidR="00196D5A" w:rsidRPr="00E674C6" w:rsidRDefault="00196D5A" w:rsidP="00DC39D2">
            <w:pPr>
              <w:rPr>
                <w:rFonts w:cs="Arial"/>
                <w:sz w:val="22"/>
                <w:szCs w:val="22"/>
              </w:rPr>
            </w:pPr>
            <w:r w:rsidRPr="00E674C6">
              <w:rPr>
                <w:rFonts w:cs="Arial"/>
                <w:sz w:val="22"/>
                <w:szCs w:val="22"/>
              </w:rPr>
              <w:t>Indonesia</w:t>
            </w:r>
          </w:p>
          <w:p w14:paraId="4FFE6D35" w14:textId="5F7E28EC" w:rsidR="0003180A" w:rsidRPr="00E674C6" w:rsidRDefault="0003180A" w:rsidP="00DC39D2">
            <w:pPr>
              <w:rPr>
                <w:rFonts w:cs="Arial"/>
                <w:sz w:val="22"/>
                <w:szCs w:val="22"/>
              </w:rPr>
            </w:pPr>
          </w:p>
        </w:tc>
      </w:tr>
      <w:tr w:rsidR="00DC39D2" w:rsidRPr="00391FFE" w14:paraId="4FEE4F7B" w14:textId="77777777" w:rsidTr="00802534">
        <w:tc>
          <w:tcPr>
            <w:tcW w:w="4361" w:type="dxa"/>
          </w:tcPr>
          <w:p w14:paraId="02BA1ED7" w14:textId="45309E8B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66D088F" w14:textId="77777777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0E8CE1B4" w14:textId="77777777" w:rsidR="00776E0A" w:rsidRDefault="00776E0A" w:rsidP="00776E0A"/>
    <w:p w14:paraId="4DBB788D" w14:textId="77777777" w:rsidR="00776E0A" w:rsidRPr="00776E0A" w:rsidRDefault="00776E0A" w:rsidP="00776E0A"/>
    <w:p w14:paraId="2C0CA1F9" w14:textId="156D5B6E" w:rsidR="00C35DC5" w:rsidRPr="000A394D" w:rsidRDefault="00CC19F5" w:rsidP="003C6F06">
      <w:pPr>
        <w:pStyle w:val="Heading1"/>
        <w:tabs>
          <w:tab w:val="clear" w:pos="510"/>
        </w:tabs>
        <w:ind w:left="567" w:hanging="567"/>
        <w:rPr>
          <w:sz w:val="28"/>
        </w:rPr>
      </w:pPr>
      <w:r>
        <w:rPr>
          <w:highlight w:val="lightGray"/>
        </w:rPr>
        <w:br w:type="page"/>
      </w:r>
      <w:bookmarkStart w:id="1" w:name="_Toc514648501"/>
      <w:proofErr w:type="spellStart"/>
      <w:r w:rsidR="00255509">
        <w:lastRenderedPageBreak/>
        <w:t>A</w:t>
      </w:r>
      <w:r w:rsidR="008A303A">
        <w:t>metryn</w:t>
      </w:r>
      <w:proofErr w:type="spellEnd"/>
      <w:r w:rsidR="00C35DC5" w:rsidRPr="000A394D">
        <w:t>, General Information</w:t>
      </w:r>
      <w:bookmarkEnd w:id="1"/>
      <w:r w:rsidR="00C35DC5" w:rsidRPr="000A394D">
        <w:rPr>
          <w:sz w:val="28"/>
        </w:rPr>
        <w:t xml:space="preserve"> </w:t>
      </w:r>
    </w:p>
    <w:p w14:paraId="7BAEA4BF" w14:textId="77777777" w:rsidR="0064127D" w:rsidRPr="00CC19F5" w:rsidRDefault="0064127D">
      <w:pPr>
        <w:rPr>
          <w:color w:val="000000"/>
          <w:sz w:val="20"/>
        </w:rPr>
      </w:pPr>
    </w:p>
    <w:p w14:paraId="5A171E45" w14:textId="77777777" w:rsidR="004C68AE" w:rsidRDefault="004C68AE" w:rsidP="000A394D">
      <w:pPr>
        <w:ind w:left="2160" w:hanging="2160"/>
        <w:rPr>
          <w:sz w:val="21"/>
          <w:szCs w:val="21"/>
        </w:rPr>
      </w:pPr>
    </w:p>
    <w:p w14:paraId="75F324AD" w14:textId="6020818E" w:rsidR="00182DE4" w:rsidRPr="005E6568" w:rsidRDefault="0064127D" w:rsidP="000A394D">
      <w:pPr>
        <w:ind w:left="2160" w:hanging="2160"/>
        <w:rPr>
          <w:sz w:val="22"/>
          <w:szCs w:val="22"/>
        </w:rPr>
      </w:pPr>
      <w:r w:rsidRPr="005E6568">
        <w:rPr>
          <w:sz w:val="22"/>
          <w:szCs w:val="22"/>
        </w:rPr>
        <w:t>Chemical name:</w:t>
      </w:r>
      <w:r w:rsidR="00182DE4" w:rsidRPr="005E6568">
        <w:rPr>
          <w:sz w:val="22"/>
          <w:szCs w:val="22"/>
        </w:rPr>
        <w:tab/>
      </w:r>
      <w:r w:rsidR="00305DF1" w:rsidRPr="005E6568">
        <w:rPr>
          <w:rFonts w:cs="Arial"/>
          <w:sz w:val="22"/>
          <w:szCs w:val="22"/>
        </w:rPr>
        <w:t>4-N-</w:t>
      </w:r>
      <w:r w:rsidR="003B47A3" w:rsidRPr="005E6568">
        <w:rPr>
          <w:rFonts w:cs="Arial"/>
          <w:sz w:val="22"/>
          <w:szCs w:val="22"/>
        </w:rPr>
        <w:t>ethyl-6-methylsulfanyl-2-N-propan-2-yl-1,3,5</w:t>
      </w:r>
      <w:r w:rsidR="008A2FDE" w:rsidRPr="005E6568">
        <w:rPr>
          <w:rFonts w:cs="Arial"/>
          <w:sz w:val="22"/>
          <w:szCs w:val="22"/>
        </w:rPr>
        <w:t>-triazine-diamine</w:t>
      </w:r>
    </w:p>
    <w:p w14:paraId="0BD2F344" w14:textId="77777777" w:rsidR="0064127D" w:rsidRPr="005E6568" w:rsidRDefault="0064127D" w:rsidP="000A394D">
      <w:pPr>
        <w:rPr>
          <w:sz w:val="22"/>
          <w:szCs w:val="22"/>
        </w:rPr>
      </w:pPr>
    </w:p>
    <w:p w14:paraId="12F194FE" w14:textId="77777777" w:rsidR="004C68AE" w:rsidRPr="005E6568" w:rsidRDefault="004C68AE" w:rsidP="000A394D">
      <w:pPr>
        <w:rPr>
          <w:sz w:val="22"/>
          <w:szCs w:val="22"/>
        </w:rPr>
      </w:pPr>
    </w:p>
    <w:p w14:paraId="36CB3944" w14:textId="43F1164E" w:rsidR="00182DE4" w:rsidRPr="005E6568" w:rsidRDefault="00182DE4" w:rsidP="000A394D">
      <w:pPr>
        <w:rPr>
          <w:sz w:val="22"/>
          <w:szCs w:val="22"/>
        </w:rPr>
      </w:pPr>
      <w:r w:rsidRPr="005E6568">
        <w:rPr>
          <w:sz w:val="22"/>
          <w:szCs w:val="22"/>
        </w:rPr>
        <w:t>ISO common name:</w:t>
      </w:r>
      <w:r w:rsidRPr="005E6568">
        <w:rPr>
          <w:sz w:val="22"/>
          <w:szCs w:val="22"/>
        </w:rPr>
        <w:tab/>
      </w:r>
      <w:proofErr w:type="spellStart"/>
      <w:r w:rsidR="0003184F" w:rsidRPr="005E6568">
        <w:rPr>
          <w:rFonts w:cs="Arial"/>
          <w:sz w:val="22"/>
          <w:szCs w:val="22"/>
        </w:rPr>
        <w:t>A</w:t>
      </w:r>
      <w:r w:rsidR="008A303A" w:rsidRPr="005E6568">
        <w:rPr>
          <w:rFonts w:cs="Arial"/>
          <w:sz w:val="22"/>
          <w:szCs w:val="22"/>
        </w:rPr>
        <w:t>metryn</w:t>
      </w:r>
      <w:proofErr w:type="spellEnd"/>
    </w:p>
    <w:p w14:paraId="2D60BD12" w14:textId="77777777" w:rsidR="0064127D" w:rsidRPr="005E6568" w:rsidRDefault="0064127D" w:rsidP="000A394D">
      <w:pPr>
        <w:rPr>
          <w:sz w:val="22"/>
          <w:szCs w:val="22"/>
        </w:rPr>
      </w:pPr>
    </w:p>
    <w:p w14:paraId="2A9D6C83" w14:textId="77777777" w:rsidR="004C68AE" w:rsidRPr="005E6568" w:rsidRDefault="004C68AE" w:rsidP="000A394D">
      <w:pPr>
        <w:rPr>
          <w:sz w:val="22"/>
          <w:szCs w:val="22"/>
        </w:rPr>
      </w:pPr>
    </w:p>
    <w:p w14:paraId="73422D6F" w14:textId="0A151AD8" w:rsidR="0064127D" w:rsidRPr="005E6568" w:rsidRDefault="00182DE4" w:rsidP="000A394D">
      <w:pPr>
        <w:rPr>
          <w:sz w:val="22"/>
          <w:szCs w:val="22"/>
        </w:rPr>
      </w:pPr>
      <w:r w:rsidRPr="005E6568">
        <w:rPr>
          <w:sz w:val="22"/>
          <w:szCs w:val="22"/>
        </w:rPr>
        <w:t>CAS</w:t>
      </w:r>
      <w:r w:rsidR="004C68AE" w:rsidRPr="005E6568">
        <w:rPr>
          <w:sz w:val="22"/>
          <w:szCs w:val="22"/>
        </w:rPr>
        <w:t xml:space="preserve"> </w:t>
      </w:r>
      <w:r w:rsidRPr="005E6568">
        <w:rPr>
          <w:sz w:val="22"/>
          <w:szCs w:val="22"/>
        </w:rPr>
        <w:t>N</w:t>
      </w:r>
      <w:r w:rsidR="00255509" w:rsidRPr="005E6568">
        <w:rPr>
          <w:sz w:val="22"/>
          <w:szCs w:val="22"/>
        </w:rPr>
        <w:t>umber:</w:t>
      </w:r>
      <w:r w:rsidRPr="005E6568">
        <w:rPr>
          <w:sz w:val="22"/>
          <w:szCs w:val="22"/>
        </w:rPr>
        <w:t xml:space="preserve">  </w:t>
      </w:r>
      <w:r w:rsidRPr="005E6568">
        <w:rPr>
          <w:sz w:val="22"/>
          <w:szCs w:val="22"/>
        </w:rPr>
        <w:tab/>
      </w:r>
      <w:r w:rsidR="008A2FDE" w:rsidRPr="005E6568">
        <w:rPr>
          <w:sz w:val="22"/>
          <w:szCs w:val="22"/>
        </w:rPr>
        <w:t>834-12-8</w:t>
      </w:r>
    </w:p>
    <w:p w14:paraId="2929C996" w14:textId="43275091" w:rsidR="004C68AE" w:rsidRDefault="004C68AE" w:rsidP="000A394D">
      <w:pPr>
        <w:rPr>
          <w:sz w:val="21"/>
          <w:szCs w:val="21"/>
        </w:rPr>
      </w:pPr>
    </w:p>
    <w:p w14:paraId="564A92AE" w14:textId="05EA0C69" w:rsidR="004C68AE" w:rsidRDefault="004C68AE" w:rsidP="000A394D">
      <w:pPr>
        <w:rPr>
          <w:sz w:val="21"/>
          <w:szCs w:val="21"/>
        </w:rPr>
      </w:pPr>
    </w:p>
    <w:p w14:paraId="7EEABA88" w14:textId="209F4240" w:rsidR="004C68AE" w:rsidRPr="005E6568" w:rsidRDefault="004C68AE" w:rsidP="000A394D">
      <w:pPr>
        <w:rPr>
          <w:sz w:val="22"/>
          <w:szCs w:val="22"/>
        </w:rPr>
      </w:pPr>
      <w:r w:rsidRPr="005E6568">
        <w:rPr>
          <w:sz w:val="22"/>
          <w:szCs w:val="22"/>
        </w:rPr>
        <w:t>Structure:</w:t>
      </w:r>
    </w:p>
    <w:p w14:paraId="69A8AA61" w14:textId="77777777" w:rsidR="00255509" w:rsidRPr="00CC19F5" w:rsidRDefault="00255509" w:rsidP="000A394D">
      <w:pPr>
        <w:rPr>
          <w:sz w:val="21"/>
          <w:szCs w:val="21"/>
        </w:rPr>
      </w:pPr>
    </w:p>
    <w:p w14:paraId="4CD5E99E" w14:textId="71E702E3" w:rsidR="0064127D" w:rsidRDefault="00C3627E" w:rsidP="00182DE4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14:paraId="4666AA70" w14:textId="77777777" w:rsidR="00C3627E" w:rsidRPr="00CC19F5" w:rsidRDefault="00C3627E" w:rsidP="00182DE4">
      <w:pPr>
        <w:rPr>
          <w:sz w:val="21"/>
          <w:szCs w:val="21"/>
        </w:rPr>
      </w:pPr>
    </w:p>
    <w:p w14:paraId="45703AA0" w14:textId="2D189EF5" w:rsidR="00182DE4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ab/>
      </w:r>
      <w:r w:rsidR="004C68AE">
        <w:rPr>
          <w:sz w:val="21"/>
          <w:szCs w:val="21"/>
        </w:rPr>
        <w:t xml:space="preserve">              </w:t>
      </w:r>
      <w:r w:rsidR="004C68AE">
        <w:rPr>
          <w:noProof/>
          <w:sz w:val="21"/>
          <w:szCs w:val="21"/>
        </w:rPr>
        <w:drawing>
          <wp:inline distT="0" distB="0" distL="0" distR="0" wp14:anchorId="3C4B91BB" wp14:editId="5AF9C196">
            <wp:extent cx="2237740" cy="18472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C08AD" w14:textId="77777777" w:rsidR="00E30E44" w:rsidRDefault="00E30E44" w:rsidP="00E30E44">
      <w:pPr>
        <w:jc w:val="center"/>
        <w:rPr>
          <w:sz w:val="21"/>
          <w:szCs w:val="21"/>
        </w:rPr>
      </w:pPr>
    </w:p>
    <w:p w14:paraId="7D85D8FF" w14:textId="2A0E42AF" w:rsidR="00143A09" w:rsidRDefault="00143A09" w:rsidP="005257A2">
      <w:pPr>
        <w:rPr>
          <w:sz w:val="21"/>
          <w:szCs w:val="21"/>
        </w:rPr>
      </w:pPr>
    </w:p>
    <w:p w14:paraId="49795E37" w14:textId="738DCA6A" w:rsidR="00182DE4" w:rsidRPr="00CB157D" w:rsidRDefault="00182DE4" w:rsidP="00182DE4">
      <w:pPr>
        <w:rPr>
          <w:color w:val="000000"/>
          <w:sz w:val="22"/>
          <w:szCs w:val="22"/>
        </w:rPr>
      </w:pPr>
      <w:r w:rsidRPr="00CB157D">
        <w:rPr>
          <w:sz w:val="22"/>
          <w:szCs w:val="22"/>
        </w:rPr>
        <w:t xml:space="preserve">Molecular mass: </w:t>
      </w:r>
      <w:r w:rsidRPr="00CB157D">
        <w:rPr>
          <w:sz w:val="22"/>
          <w:szCs w:val="22"/>
        </w:rPr>
        <w:tab/>
      </w:r>
      <w:r w:rsidR="0003184F" w:rsidRPr="00CB157D">
        <w:rPr>
          <w:rFonts w:cs="Arial"/>
          <w:sz w:val="22"/>
          <w:szCs w:val="22"/>
        </w:rPr>
        <w:t>2</w:t>
      </w:r>
      <w:r w:rsidR="008A2FDE" w:rsidRPr="00CB157D">
        <w:rPr>
          <w:rFonts w:cs="Arial"/>
          <w:sz w:val="22"/>
          <w:szCs w:val="22"/>
        </w:rPr>
        <w:t>27.33</w:t>
      </w:r>
      <w:r w:rsidR="00A1206B" w:rsidRPr="00CB157D">
        <w:rPr>
          <w:rFonts w:cs="Arial"/>
          <w:sz w:val="22"/>
          <w:szCs w:val="22"/>
        </w:rPr>
        <w:br/>
      </w:r>
    </w:p>
    <w:p w14:paraId="06DE728A" w14:textId="77777777" w:rsidR="004C68AE" w:rsidRPr="00CB157D" w:rsidRDefault="004C68AE" w:rsidP="00182DE4">
      <w:pPr>
        <w:rPr>
          <w:sz w:val="22"/>
          <w:szCs w:val="22"/>
        </w:rPr>
      </w:pPr>
    </w:p>
    <w:p w14:paraId="50204D67" w14:textId="7D035A32" w:rsidR="00182DE4" w:rsidRPr="00CB157D" w:rsidRDefault="00182DE4" w:rsidP="00182DE4">
      <w:pPr>
        <w:rPr>
          <w:sz w:val="22"/>
          <w:szCs w:val="22"/>
        </w:rPr>
      </w:pPr>
      <w:r w:rsidRPr="00CB157D">
        <w:rPr>
          <w:sz w:val="22"/>
          <w:szCs w:val="22"/>
        </w:rPr>
        <w:t>Empirical formula:</w:t>
      </w:r>
      <w:r w:rsidRPr="00CB157D">
        <w:rPr>
          <w:sz w:val="22"/>
          <w:szCs w:val="22"/>
        </w:rPr>
        <w:tab/>
      </w:r>
      <w:r w:rsidR="006B4F84" w:rsidRPr="00CB157D">
        <w:rPr>
          <w:rFonts w:cs="Arial"/>
          <w:sz w:val="22"/>
          <w:szCs w:val="22"/>
        </w:rPr>
        <w:t>C</w:t>
      </w:r>
      <w:r w:rsidR="008A2FDE" w:rsidRPr="00CB157D">
        <w:rPr>
          <w:rFonts w:cs="Arial"/>
          <w:sz w:val="22"/>
          <w:szCs w:val="22"/>
          <w:vertAlign w:val="subscript"/>
        </w:rPr>
        <w:t>9</w:t>
      </w:r>
      <w:r w:rsidR="006B4F84" w:rsidRPr="00CB157D">
        <w:rPr>
          <w:rFonts w:cs="Arial"/>
          <w:sz w:val="22"/>
          <w:szCs w:val="22"/>
        </w:rPr>
        <w:t>H</w:t>
      </w:r>
      <w:r w:rsidR="006B4F84" w:rsidRPr="00CB157D">
        <w:rPr>
          <w:rFonts w:cs="Arial"/>
          <w:sz w:val="22"/>
          <w:szCs w:val="22"/>
          <w:vertAlign w:val="subscript"/>
        </w:rPr>
        <w:t>1</w:t>
      </w:r>
      <w:r w:rsidR="008A2FDE" w:rsidRPr="00CB157D">
        <w:rPr>
          <w:rFonts w:cs="Arial"/>
          <w:sz w:val="22"/>
          <w:szCs w:val="22"/>
          <w:vertAlign w:val="subscript"/>
        </w:rPr>
        <w:t>7</w:t>
      </w:r>
      <w:r w:rsidR="006B4F84" w:rsidRPr="00CB157D">
        <w:rPr>
          <w:rFonts w:cs="Arial"/>
          <w:sz w:val="22"/>
          <w:szCs w:val="22"/>
        </w:rPr>
        <w:t>N</w:t>
      </w:r>
      <w:r w:rsidR="006B4F84" w:rsidRPr="00CB157D">
        <w:rPr>
          <w:rFonts w:cs="Arial"/>
          <w:sz w:val="22"/>
          <w:szCs w:val="22"/>
          <w:vertAlign w:val="subscript"/>
        </w:rPr>
        <w:t>5</w:t>
      </w:r>
      <w:r w:rsidR="008A2FDE" w:rsidRPr="00CB157D">
        <w:rPr>
          <w:rFonts w:cs="Arial"/>
          <w:sz w:val="22"/>
          <w:szCs w:val="22"/>
        </w:rPr>
        <w:t>S</w:t>
      </w:r>
    </w:p>
    <w:p w14:paraId="02465811" w14:textId="77777777" w:rsidR="00C35DC5" w:rsidRPr="00CC19F5" w:rsidRDefault="00C35DC5" w:rsidP="000A394D">
      <w:pPr>
        <w:rPr>
          <w:position w:val="6"/>
          <w:sz w:val="21"/>
          <w:szCs w:val="21"/>
        </w:rPr>
      </w:pPr>
    </w:p>
    <w:p w14:paraId="5FAD2A03" w14:textId="77777777" w:rsidR="00C35DC5" w:rsidRPr="00CC19F5" w:rsidRDefault="00C35DC5" w:rsidP="000A394D">
      <w:pPr>
        <w:rPr>
          <w:position w:val="6"/>
          <w:sz w:val="20"/>
        </w:rPr>
      </w:pPr>
    </w:p>
    <w:p w14:paraId="1131AAE2" w14:textId="77777777" w:rsidR="00C35DC5" w:rsidRPr="000A394D" w:rsidRDefault="00C35DC5" w:rsidP="003C6F06">
      <w:pPr>
        <w:pStyle w:val="Heading1"/>
        <w:tabs>
          <w:tab w:val="clear" w:pos="510"/>
        </w:tabs>
        <w:ind w:left="567" w:hanging="567"/>
      </w:pPr>
      <w:r w:rsidRPr="000A394D">
        <w:rPr>
          <w:sz w:val="28"/>
        </w:rPr>
        <w:br w:type="page"/>
      </w:r>
      <w:bookmarkStart w:id="2" w:name="_Toc514648502"/>
      <w:r w:rsidR="00043C82" w:rsidRPr="000A394D">
        <w:lastRenderedPageBreak/>
        <w:t>Samples</w:t>
      </w:r>
      <w:bookmarkEnd w:id="2"/>
    </w:p>
    <w:p w14:paraId="397558E6" w14:textId="77777777" w:rsidR="00043C82" w:rsidRPr="00CC19F5" w:rsidRDefault="00043C82" w:rsidP="00765599">
      <w:pPr>
        <w:jc w:val="both"/>
        <w:rPr>
          <w:sz w:val="21"/>
          <w:szCs w:val="21"/>
        </w:rPr>
      </w:pPr>
    </w:p>
    <w:p w14:paraId="4384584A" w14:textId="304EDCEA" w:rsidR="005361A7" w:rsidRPr="009E60D9" w:rsidRDefault="005361A7" w:rsidP="005361A7">
      <w:pPr>
        <w:jc w:val="both"/>
        <w:rPr>
          <w:sz w:val="22"/>
          <w:szCs w:val="22"/>
        </w:rPr>
      </w:pPr>
      <w:r w:rsidRPr="009E60D9">
        <w:rPr>
          <w:sz w:val="22"/>
          <w:szCs w:val="22"/>
        </w:rPr>
        <w:t xml:space="preserve">In </w:t>
      </w:r>
      <w:r w:rsidR="00704165">
        <w:rPr>
          <w:sz w:val="22"/>
          <w:szCs w:val="22"/>
        </w:rPr>
        <w:t>November</w:t>
      </w:r>
      <w:r w:rsidRPr="009E60D9">
        <w:rPr>
          <w:sz w:val="22"/>
          <w:szCs w:val="22"/>
        </w:rPr>
        <w:t xml:space="preserve"> 201</w:t>
      </w:r>
      <w:r w:rsidR="00704165">
        <w:rPr>
          <w:sz w:val="22"/>
          <w:szCs w:val="22"/>
        </w:rPr>
        <w:t>9</w:t>
      </w:r>
      <w:r w:rsidRPr="009E60D9">
        <w:rPr>
          <w:sz w:val="22"/>
          <w:szCs w:val="22"/>
        </w:rPr>
        <w:t>, Information Sheet No. 3</w:t>
      </w:r>
      <w:r w:rsidR="00704165">
        <w:rPr>
          <w:sz w:val="22"/>
          <w:szCs w:val="22"/>
        </w:rPr>
        <w:t>25</w:t>
      </w:r>
      <w:r w:rsidRPr="009E60D9">
        <w:rPr>
          <w:sz w:val="22"/>
          <w:szCs w:val="22"/>
        </w:rPr>
        <w:t xml:space="preserve"> was sent out by the CIPAC Secretary inviting members to participate in a collaborative study on the determination of </w:t>
      </w:r>
      <w:proofErr w:type="spellStart"/>
      <w:r w:rsidR="001F7CDA">
        <w:rPr>
          <w:sz w:val="22"/>
          <w:szCs w:val="22"/>
        </w:rPr>
        <w:t>Ametryn</w:t>
      </w:r>
      <w:proofErr w:type="spellEnd"/>
      <w:r w:rsidRPr="009E60D9">
        <w:rPr>
          <w:sz w:val="22"/>
          <w:szCs w:val="22"/>
        </w:rPr>
        <w:t xml:space="preserve"> as a technical material and in formulations by gas chromatography with flame </w:t>
      </w:r>
      <w:r>
        <w:rPr>
          <w:sz w:val="22"/>
          <w:szCs w:val="22"/>
        </w:rPr>
        <w:t>i</w:t>
      </w:r>
      <w:r w:rsidRPr="009E60D9">
        <w:rPr>
          <w:sz w:val="22"/>
          <w:szCs w:val="22"/>
        </w:rPr>
        <w:t>onization detection.</w:t>
      </w:r>
    </w:p>
    <w:p w14:paraId="473BDB9C" w14:textId="77777777" w:rsidR="005361A7" w:rsidRPr="009E60D9" w:rsidRDefault="005361A7" w:rsidP="005361A7">
      <w:pPr>
        <w:jc w:val="both"/>
        <w:rPr>
          <w:sz w:val="22"/>
          <w:szCs w:val="22"/>
        </w:rPr>
      </w:pPr>
    </w:p>
    <w:p w14:paraId="5E64C982" w14:textId="653C976A" w:rsidR="005361A7" w:rsidRPr="009E60D9" w:rsidRDefault="005361A7" w:rsidP="005361A7">
      <w:pPr>
        <w:jc w:val="both"/>
        <w:rPr>
          <w:sz w:val="22"/>
          <w:szCs w:val="22"/>
        </w:rPr>
      </w:pPr>
      <w:r w:rsidRPr="009E60D9">
        <w:rPr>
          <w:sz w:val="22"/>
          <w:szCs w:val="22"/>
        </w:rPr>
        <w:t xml:space="preserve">Five test samples (described </w:t>
      </w:r>
      <w:r>
        <w:rPr>
          <w:sz w:val="22"/>
          <w:szCs w:val="22"/>
        </w:rPr>
        <w:t xml:space="preserve">below) including </w:t>
      </w:r>
      <w:r w:rsidRPr="009E60D9">
        <w:rPr>
          <w:sz w:val="22"/>
          <w:szCs w:val="22"/>
        </w:rPr>
        <w:t xml:space="preserve">the </w:t>
      </w:r>
      <w:proofErr w:type="spellStart"/>
      <w:r w:rsidRPr="009E60D9">
        <w:rPr>
          <w:sz w:val="22"/>
          <w:szCs w:val="22"/>
        </w:rPr>
        <w:t>A</w:t>
      </w:r>
      <w:r w:rsidR="001F7CDA">
        <w:rPr>
          <w:sz w:val="22"/>
          <w:szCs w:val="22"/>
        </w:rPr>
        <w:t>metryn</w:t>
      </w:r>
      <w:proofErr w:type="spellEnd"/>
      <w:r w:rsidRPr="009E60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analytical reference </w:t>
      </w:r>
      <w:r w:rsidRPr="009E60D9">
        <w:rPr>
          <w:sz w:val="22"/>
          <w:szCs w:val="22"/>
        </w:rPr>
        <w:t xml:space="preserve">standard </w:t>
      </w:r>
      <w:r>
        <w:rPr>
          <w:sz w:val="22"/>
          <w:szCs w:val="22"/>
        </w:rPr>
        <w:t xml:space="preserve">              </w:t>
      </w:r>
      <w:r w:rsidRPr="009E60D9">
        <w:rPr>
          <w:sz w:val="22"/>
          <w:szCs w:val="22"/>
        </w:rPr>
        <w:t xml:space="preserve">(Batch </w:t>
      </w:r>
      <w:r w:rsidR="001F7CDA">
        <w:rPr>
          <w:sz w:val="22"/>
          <w:szCs w:val="22"/>
        </w:rPr>
        <w:t>410430</w:t>
      </w:r>
      <w:r w:rsidRPr="009E60D9">
        <w:rPr>
          <w:sz w:val="22"/>
          <w:szCs w:val="22"/>
        </w:rPr>
        <w:t>, 9</w:t>
      </w:r>
      <w:r w:rsidR="001F7CDA">
        <w:rPr>
          <w:sz w:val="22"/>
          <w:szCs w:val="22"/>
        </w:rPr>
        <w:t>8</w:t>
      </w:r>
      <w:r w:rsidRPr="009E60D9">
        <w:rPr>
          <w:sz w:val="22"/>
          <w:szCs w:val="22"/>
        </w:rPr>
        <w:t>.</w:t>
      </w:r>
      <w:r w:rsidR="001F7CDA">
        <w:rPr>
          <w:sz w:val="22"/>
          <w:szCs w:val="22"/>
        </w:rPr>
        <w:t>3</w:t>
      </w:r>
      <w:r w:rsidRPr="009E60D9">
        <w:rPr>
          <w:sz w:val="22"/>
          <w:szCs w:val="22"/>
        </w:rPr>
        <w:t xml:space="preserve">% purity) and the internal standard (Dipropyl Phthalate Batch </w:t>
      </w:r>
      <w:r w:rsidR="000628EE">
        <w:rPr>
          <w:sz w:val="22"/>
          <w:szCs w:val="22"/>
        </w:rPr>
        <w:t xml:space="preserve">1068214) were shipped </w:t>
      </w:r>
      <w:r w:rsidRPr="009E60D9">
        <w:rPr>
          <w:sz w:val="22"/>
          <w:szCs w:val="22"/>
        </w:rPr>
        <w:t xml:space="preserve">to the participants:  </w:t>
      </w:r>
    </w:p>
    <w:p w14:paraId="5B937843" w14:textId="77777777" w:rsidR="005361A7" w:rsidRPr="009E60D9" w:rsidRDefault="005361A7" w:rsidP="005361A7">
      <w:pPr>
        <w:jc w:val="both"/>
        <w:rPr>
          <w:sz w:val="22"/>
          <w:szCs w:val="22"/>
        </w:rPr>
      </w:pPr>
    </w:p>
    <w:p w14:paraId="43797BBB" w14:textId="4E252B05" w:rsidR="005361A7" w:rsidRPr="009E60D9" w:rsidRDefault="00340ADC" w:rsidP="005361A7">
      <w:pPr>
        <w:rPr>
          <w:sz w:val="22"/>
          <w:szCs w:val="22"/>
        </w:rPr>
      </w:pPr>
      <w:r>
        <w:rPr>
          <w:sz w:val="22"/>
          <w:szCs w:val="22"/>
        </w:rPr>
        <w:t>A)</w:t>
      </w:r>
      <w:r w:rsidR="005361A7" w:rsidRPr="009E60D9">
        <w:rPr>
          <w:sz w:val="22"/>
          <w:szCs w:val="22"/>
        </w:rPr>
        <w:tab/>
      </w:r>
      <w:proofErr w:type="spellStart"/>
      <w:r w:rsidR="005361A7" w:rsidRPr="009E60D9">
        <w:rPr>
          <w:sz w:val="22"/>
          <w:szCs w:val="22"/>
        </w:rPr>
        <w:t>A</w:t>
      </w:r>
      <w:r w:rsidR="00591A79">
        <w:rPr>
          <w:sz w:val="22"/>
          <w:szCs w:val="22"/>
        </w:rPr>
        <w:t>metryn</w:t>
      </w:r>
      <w:proofErr w:type="spellEnd"/>
      <w:r w:rsidR="005361A7" w:rsidRPr="009E60D9">
        <w:rPr>
          <w:sz w:val="22"/>
          <w:szCs w:val="22"/>
        </w:rPr>
        <w:t xml:space="preserve"> Technical Batch </w:t>
      </w:r>
      <w:r w:rsidR="00591A79">
        <w:rPr>
          <w:sz w:val="22"/>
          <w:szCs w:val="22"/>
        </w:rPr>
        <w:t>729512</w:t>
      </w:r>
    </w:p>
    <w:p w14:paraId="268C8329" w14:textId="2DBC78CB" w:rsidR="005361A7" w:rsidRPr="009E60D9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proofErr w:type="spellStart"/>
      <w:r w:rsidR="005361A7" w:rsidRPr="009E60D9">
        <w:rPr>
          <w:sz w:val="22"/>
          <w:szCs w:val="22"/>
        </w:rPr>
        <w:t>A</w:t>
      </w:r>
      <w:r w:rsidR="00591A79">
        <w:rPr>
          <w:sz w:val="22"/>
          <w:szCs w:val="22"/>
        </w:rPr>
        <w:t>metryn</w:t>
      </w:r>
      <w:proofErr w:type="spellEnd"/>
      <w:r w:rsidR="005361A7" w:rsidRPr="009E60D9">
        <w:rPr>
          <w:sz w:val="22"/>
          <w:szCs w:val="22"/>
        </w:rPr>
        <w:t xml:space="preserve"> Technical Batch </w:t>
      </w:r>
      <w:r w:rsidR="00591A79">
        <w:rPr>
          <w:sz w:val="22"/>
          <w:szCs w:val="22"/>
        </w:rPr>
        <w:t>943744</w:t>
      </w:r>
    </w:p>
    <w:p w14:paraId="779087A5" w14:textId="1F1A969D" w:rsidR="005361A7" w:rsidRPr="00340ADC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proofErr w:type="spellStart"/>
      <w:r w:rsidR="00AB2ADF">
        <w:rPr>
          <w:sz w:val="22"/>
          <w:szCs w:val="22"/>
        </w:rPr>
        <w:t>Ametryn</w:t>
      </w:r>
      <w:proofErr w:type="spellEnd"/>
      <w:r w:rsidR="00AB2ADF">
        <w:rPr>
          <w:sz w:val="22"/>
          <w:szCs w:val="22"/>
        </w:rPr>
        <w:t xml:space="preserve"> </w:t>
      </w:r>
      <w:r w:rsidR="005361A7" w:rsidRPr="00340ADC">
        <w:rPr>
          <w:sz w:val="22"/>
          <w:szCs w:val="22"/>
        </w:rPr>
        <w:t xml:space="preserve">Water Dispersible Granule (WG) Batch </w:t>
      </w:r>
      <w:r w:rsidR="00AB2ADF">
        <w:rPr>
          <w:sz w:val="22"/>
          <w:szCs w:val="22"/>
        </w:rPr>
        <w:t>1092300</w:t>
      </w:r>
    </w:p>
    <w:p w14:paraId="39655D4A" w14:textId="03F508C9" w:rsidR="00340ADC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proofErr w:type="spellStart"/>
      <w:r w:rsidR="00AB2ADF">
        <w:rPr>
          <w:sz w:val="22"/>
          <w:szCs w:val="22"/>
        </w:rPr>
        <w:t>Ametryn</w:t>
      </w:r>
      <w:proofErr w:type="spellEnd"/>
      <w:r w:rsidR="00AB2ADF">
        <w:rPr>
          <w:sz w:val="22"/>
          <w:szCs w:val="22"/>
        </w:rPr>
        <w:t xml:space="preserve"> </w:t>
      </w:r>
      <w:r w:rsidR="005361A7" w:rsidRPr="00340ADC">
        <w:rPr>
          <w:sz w:val="22"/>
          <w:szCs w:val="22"/>
        </w:rPr>
        <w:t>Suspension Concentrate (SC) Batch 1</w:t>
      </w:r>
      <w:r w:rsidR="00AB2ADF">
        <w:rPr>
          <w:sz w:val="22"/>
          <w:szCs w:val="22"/>
        </w:rPr>
        <w:t>120140</w:t>
      </w:r>
    </w:p>
    <w:p w14:paraId="5C742630" w14:textId="7B14DEC0" w:rsidR="005361A7" w:rsidRPr="00340ADC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</w:r>
      <w:proofErr w:type="spellStart"/>
      <w:r w:rsidR="00AB2ADF">
        <w:rPr>
          <w:sz w:val="22"/>
          <w:szCs w:val="22"/>
        </w:rPr>
        <w:t>Ametryn</w:t>
      </w:r>
      <w:proofErr w:type="spellEnd"/>
      <w:r w:rsidR="00AB2ADF">
        <w:rPr>
          <w:sz w:val="22"/>
          <w:szCs w:val="22"/>
        </w:rPr>
        <w:t xml:space="preserve"> </w:t>
      </w:r>
      <w:r w:rsidR="005361A7" w:rsidRPr="00340ADC">
        <w:rPr>
          <w:sz w:val="22"/>
          <w:szCs w:val="22"/>
        </w:rPr>
        <w:t>Suspension Concentrate (SC) Batch 1</w:t>
      </w:r>
      <w:r w:rsidR="00AB2ADF">
        <w:rPr>
          <w:sz w:val="22"/>
          <w:szCs w:val="22"/>
        </w:rPr>
        <w:t>120141</w:t>
      </w:r>
    </w:p>
    <w:p w14:paraId="54FF0D31" w14:textId="77777777" w:rsidR="002C029B" w:rsidRPr="00CC19F5" w:rsidRDefault="002C029B" w:rsidP="00765599">
      <w:pPr>
        <w:jc w:val="both"/>
        <w:rPr>
          <w:sz w:val="21"/>
          <w:szCs w:val="21"/>
        </w:rPr>
      </w:pPr>
    </w:p>
    <w:p w14:paraId="57A9E758" w14:textId="77777777" w:rsidR="00C35DC5" w:rsidRPr="00CC19F5" w:rsidRDefault="00C35DC5" w:rsidP="00765599">
      <w:pPr>
        <w:jc w:val="both"/>
        <w:rPr>
          <w:sz w:val="21"/>
          <w:szCs w:val="21"/>
        </w:rPr>
      </w:pPr>
    </w:p>
    <w:p w14:paraId="2C1CECF1" w14:textId="77777777" w:rsidR="00C56E5F" w:rsidRPr="00F945F0" w:rsidRDefault="00043C82" w:rsidP="003C6F06">
      <w:pPr>
        <w:pStyle w:val="Heading1"/>
        <w:tabs>
          <w:tab w:val="clear" w:pos="510"/>
        </w:tabs>
        <w:ind w:left="567" w:hanging="567"/>
        <w:rPr>
          <w:sz w:val="22"/>
          <w:szCs w:val="22"/>
        </w:rPr>
      </w:pPr>
      <w:bookmarkStart w:id="3" w:name="_Toc514648503"/>
      <w:r w:rsidRPr="009A5F37">
        <w:t>Method</w:t>
      </w:r>
      <w:bookmarkEnd w:id="3"/>
      <w:r w:rsidR="00F945F0">
        <w:br/>
      </w:r>
    </w:p>
    <w:p w14:paraId="4FDD27E2" w14:textId="2307FFAC" w:rsidR="00A8474F" w:rsidRPr="005B0508" w:rsidRDefault="00C35DC5" w:rsidP="005B0508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4" w:name="_Toc514648504"/>
      <w:r w:rsidRPr="003C6F06">
        <w:rPr>
          <w:rFonts w:cs="Arial"/>
        </w:rPr>
        <w:t>Scope</w:t>
      </w:r>
      <w:bookmarkEnd w:id="4"/>
      <w:r w:rsidR="00304E50" w:rsidRPr="003C6F06">
        <w:rPr>
          <w:rFonts w:cs="Arial"/>
        </w:rPr>
        <w:br/>
      </w:r>
      <w:r w:rsidR="00932ADF" w:rsidRPr="005B0508">
        <w:rPr>
          <w:sz w:val="21"/>
          <w:szCs w:val="21"/>
        </w:rPr>
        <w:t xml:space="preserve"> </w:t>
      </w:r>
    </w:p>
    <w:p w14:paraId="3BBD26ED" w14:textId="3F1EB79D" w:rsidR="005B0508" w:rsidRPr="00F913B2" w:rsidRDefault="005B0508" w:rsidP="005B0508">
      <w:pPr>
        <w:jc w:val="both"/>
        <w:rPr>
          <w:sz w:val="22"/>
          <w:szCs w:val="22"/>
        </w:rPr>
      </w:pPr>
      <w:r w:rsidRPr="00F913B2">
        <w:rPr>
          <w:sz w:val="22"/>
          <w:szCs w:val="22"/>
        </w:rPr>
        <w:t xml:space="preserve">The content of </w:t>
      </w:r>
      <w:proofErr w:type="spellStart"/>
      <w:r w:rsidRPr="00F913B2">
        <w:rPr>
          <w:sz w:val="22"/>
          <w:szCs w:val="22"/>
        </w:rPr>
        <w:t>A</w:t>
      </w:r>
      <w:r w:rsidR="002F5A5C">
        <w:rPr>
          <w:sz w:val="22"/>
          <w:szCs w:val="22"/>
        </w:rPr>
        <w:t>metryn</w:t>
      </w:r>
      <w:proofErr w:type="spellEnd"/>
      <w:r w:rsidRPr="00F913B2">
        <w:rPr>
          <w:sz w:val="22"/>
          <w:szCs w:val="22"/>
        </w:rPr>
        <w:t xml:space="preserve"> in technical material and in formulated products (water dispersible granules, suspension concentrate) </w:t>
      </w:r>
    </w:p>
    <w:p w14:paraId="7DB24990" w14:textId="77777777" w:rsidR="005B0508" w:rsidRDefault="005B0508" w:rsidP="00407171">
      <w:pPr>
        <w:jc w:val="both"/>
        <w:rPr>
          <w:szCs w:val="24"/>
        </w:rPr>
      </w:pPr>
    </w:p>
    <w:p w14:paraId="724FD65A" w14:textId="77777777" w:rsidR="00A8474F" w:rsidRPr="00304E50" w:rsidRDefault="00A8474F">
      <w:pPr>
        <w:rPr>
          <w:szCs w:val="24"/>
        </w:rPr>
      </w:pPr>
    </w:p>
    <w:p w14:paraId="7BDF1EF2" w14:textId="77777777" w:rsidR="00C35DC5" w:rsidRPr="003C6F06" w:rsidRDefault="00C35DC5" w:rsidP="003C6F06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5" w:name="_Toc514648505"/>
      <w:r w:rsidRPr="003C6F06">
        <w:rPr>
          <w:rFonts w:cs="Arial"/>
        </w:rPr>
        <w:t>Principle</w:t>
      </w:r>
      <w:bookmarkEnd w:id="5"/>
      <w:r w:rsidR="00304E50" w:rsidRPr="003C6F06">
        <w:rPr>
          <w:rFonts w:cs="Arial"/>
          <w:sz w:val="21"/>
          <w:szCs w:val="21"/>
        </w:rPr>
        <w:br/>
      </w:r>
    </w:p>
    <w:p w14:paraId="33B4464B" w14:textId="5A0E3B35" w:rsidR="007E1FB5" w:rsidRPr="00F913B2" w:rsidRDefault="007E1FB5" w:rsidP="007E1FB5">
      <w:pPr>
        <w:jc w:val="both"/>
        <w:rPr>
          <w:rFonts w:cs="Arial"/>
          <w:color w:val="000000"/>
          <w:sz w:val="22"/>
          <w:szCs w:val="22"/>
          <w:lang w:eastAsia="de-CH"/>
        </w:rPr>
      </w:pPr>
      <w:r w:rsidRPr="00F913B2">
        <w:rPr>
          <w:sz w:val="22"/>
          <w:szCs w:val="22"/>
          <w:lang w:eastAsia="en-US"/>
        </w:rPr>
        <w:t xml:space="preserve">The </w:t>
      </w:r>
      <w:proofErr w:type="spellStart"/>
      <w:r w:rsidRPr="00F913B2">
        <w:rPr>
          <w:sz w:val="22"/>
          <w:szCs w:val="22"/>
          <w:lang w:eastAsia="en-US"/>
        </w:rPr>
        <w:t>A</w:t>
      </w:r>
      <w:r w:rsidR="006449F6">
        <w:rPr>
          <w:sz w:val="22"/>
          <w:szCs w:val="22"/>
          <w:lang w:eastAsia="en-US"/>
        </w:rPr>
        <w:t>metryn</w:t>
      </w:r>
      <w:proofErr w:type="spellEnd"/>
      <w:r w:rsidRPr="00F913B2">
        <w:rPr>
          <w:sz w:val="22"/>
          <w:szCs w:val="22"/>
          <w:lang w:eastAsia="en-US"/>
        </w:rPr>
        <w:t xml:space="preserve"> content of the samples is determined by capillary gas chromatography on a DB-</w:t>
      </w:r>
      <w:r w:rsidR="006449F6">
        <w:rPr>
          <w:sz w:val="22"/>
          <w:szCs w:val="22"/>
          <w:lang w:eastAsia="en-US"/>
        </w:rPr>
        <w:t>WAX</w:t>
      </w:r>
      <w:r w:rsidRPr="00F913B2">
        <w:rPr>
          <w:sz w:val="22"/>
          <w:szCs w:val="22"/>
          <w:lang w:eastAsia="en-US"/>
        </w:rPr>
        <w:t xml:space="preserve"> or equivalent fused silica column, </w:t>
      </w:r>
      <w:r w:rsidR="006449F6">
        <w:rPr>
          <w:sz w:val="22"/>
          <w:szCs w:val="22"/>
          <w:lang w:eastAsia="en-US"/>
        </w:rPr>
        <w:t>30</w:t>
      </w:r>
      <w:r w:rsidRPr="00F913B2">
        <w:rPr>
          <w:sz w:val="22"/>
          <w:szCs w:val="22"/>
          <w:lang w:eastAsia="en-US"/>
        </w:rPr>
        <w:t xml:space="preserve"> m x 0.25 mm </w:t>
      </w:r>
      <w:r>
        <w:rPr>
          <w:sz w:val="22"/>
          <w:szCs w:val="22"/>
          <w:lang w:eastAsia="en-US"/>
        </w:rPr>
        <w:t xml:space="preserve">(i.d.), 0.25 </w:t>
      </w:r>
      <w:proofErr w:type="spellStart"/>
      <w:r>
        <w:rPr>
          <w:sz w:val="22"/>
          <w:szCs w:val="22"/>
          <w:lang w:eastAsia="en-US"/>
        </w:rPr>
        <w:t>μm</w:t>
      </w:r>
      <w:proofErr w:type="spellEnd"/>
      <w:r>
        <w:rPr>
          <w:sz w:val="22"/>
          <w:szCs w:val="22"/>
          <w:lang w:eastAsia="en-US"/>
        </w:rPr>
        <w:t xml:space="preserve"> film thickness </w:t>
      </w:r>
      <w:r w:rsidRPr="00F913B2">
        <w:rPr>
          <w:sz w:val="22"/>
          <w:szCs w:val="22"/>
          <w:lang w:eastAsia="en-US"/>
        </w:rPr>
        <w:t>using h</w:t>
      </w:r>
      <w:r w:rsidR="006449F6">
        <w:rPr>
          <w:sz w:val="22"/>
          <w:szCs w:val="22"/>
          <w:lang w:eastAsia="en-US"/>
        </w:rPr>
        <w:t>elium</w:t>
      </w:r>
      <w:r w:rsidRPr="00F913B2">
        <w:rPr>
          <w:sz w:val="22"/>
          <w:szCs w:val="22"/>
          <w:lang w:eastAsia="en-US"/>
        </w:rPr>
        <w:t xml:space="preserve"> carrier gas and flame ionization detection. Quantification is done by internal standard calibration. </w:t>
      </w:r>
    </w:p>
    <w:p w14:paraId="299D100F" w14:textId="77777777" w:rsidR="00C35DC5" w:rsidRPr="00CC19F5" w:rsidRDefault="00C35DC5" w:rsidP="00765599">
      <w:pPr>
        <w:pStyle w:val="Heading7"/>
        <w:jc w:val="both"/>
        <w:rPr>
          <w:sz w:val="21"/>
          <w:szCs w:val="21"/>
        </w:rPr>
      </w:pPr>
    </w:p>
    <w:p w14:paraId="097DEA1E" w14:textId="77777777" w:rsidR="00304E50" w:rsidRPr="00CC19F5" w:rsidRDefault="00304E50" w:rsidP="00304E50">
      <w:pPr>
        <w:rPr>
          <w:sz w:val="21"/>
          <w:szCs w:val="21"/>
        </w:rPr>
      </w:pPr>
    </w:p>
    <w:p w14:paraId="3E8B2C22" w14:textId="77777777" w:rsidR="00FA2CC4" w:rsidRPr="00104BF7" w:rsidRDefault="00C35DC5" w:rsidP="003C6F06">
      <w:pPr>
        <w:pStyle w:val="Heading2"/>
        <w:tabs>
          <w:tab w:val="clear" w:pos="567"/>
        </w:tabs>
        <w:ind w:left="567" w:hanging="567"/>
        <w:rPr>
          <w:szCs w:val="24"/>
        </w:rPr>
      </w:pPr>
      <w:bookmarkStart w:id="6" w:name="_Toc514648506"/>
      <w:r w:rsidRPr="000A394D">
        <w:t>Procedure</w:t>
      </w:r>
      <w:bookmarkEnd w:id="6"/>
      <w:r w:rsidRPr="000A394D">
        <w:t xml:space="preserve"> </w:t>
      </w:r>
      <w:r w:rsidR="00E26540">
        <w:br/>
      </w:r>
    </w:p>
    <w:p w14:paraId="12D0A181" w14:textId="5BE3846C" w:rsidR="00850684" w:rsidRPr="00850684" w:rsidRDefault="00850684" w:rsidP="00850684">
      <w:pPr>
        <w:jc w:val="both"/>
        <w:rPr>
          <w:sz w:val="21"/>
          <w:szCs w:val="21"/>
        </w:rPr>
      </w:pPr>
      <w:r w:rsidRPr="00F913B2">
        <w:rPr>
          <w:sz w:val="22"/>
          <w:szCs w:val="22"/>
        </w:rPr>
        <w:t>Samples should be analyzed in duplicate at two different days resulting in a total of four</w:t>
      </w:r>
      <w:r w:rsidR="0068025A">
        <w:rPr>
          <w:sz w:val="22"/>
          <w:szCs w:val="22"/>
        </w:rPr>
        <w:t xml:space="preserve"> </w:t>
      </w:r>
      <w:r w:rsidRPr="00F913B2">
        <w:rPr>
          <w:sz w:val="22"/>
          <w:szCs w:val="22"/>
        </w:rPr>
        <w:t xml:space="preserve">individual </w:t>
      </w:r>
      <w:r w:rsidR="009335EC">
        <w:rPr>
          <w:sz w:val="22"/>
          <w:szCs w:val="22"/>
        </w:rPr>
        <w:t xml:space="preserve"> </w:t>
      </w:r>
      <w:r w:rsidRPr="00F913B2">
        <w:rPr>
          <w:sz w:val="22"/>
          <w:szCs w:val="22"/>
        </w:rPr>
        <w:t>test results for each sample.  All test solutions should be prepared freshly on Day 2.</w:t>
      </w:r>
    </w:p>
    <w:p w14:paraId="482A0C47" w14:textId="77777777" w:rsidR="00E26540" w:rsidRPr="00CC19F5" w:rsidRDefault="00E26540" w:rsidP="00E26540">
      <w:pPr>
        <w:rPr>
          <w:sz w:val="21"/>
          <w:szCs w:val="21"/>
        </w:rPr>
      </w:pPr>
    </w:p>
    <w:p w14:paraId="1025CB40" w14:textId="77777777" w:rsidR="00C35DC5" w:rsidRPr="000A394D" w:rsidRDefault="0013783F" w:rsidP="00F65D29">
      <w:pPr>
        <w:pStyle w:val="Heading1"/>
      </w:pPr>
      <w:r>
        <w:rPr>
          <w:sz w:val="28"/>
        </w:rPr>
        <w:br w:type="page"/>
      </w:r>
      <w:bookmarkStart w:id="7" w:name="_Toc514648507"/>
      <w:r w:rsidR="00043C82" w:rsidRPr="000A394D">
        <w:rPr>
          <w:sz w:val="28"/>
        </w:rPr>
        <w:lastRenderedPageBreak/>
        <w:t>Remarks of the Participants</w:t>
      </w:r>
      <w:bookmarkEnd w:id="7"/>
    </w:p>
    <w:p w14:paraId="14F3065B" w14:textId="77777777" w:rsidR="00DB43C9" w:rsidRDefault="00DB43C9" w:rsidP="002C6084"/>
    <w:p w14:paraId="4A479C10" w14:textId="4004117F" w:rsidR="00C35DC5" w:rsidRDefault="00A05D7B" w:rsidP="002C6084">
      <w:pPr>
        <w:rPr>
          <w:sz w:val="22"/>
          <w:szCs w:val="22"/>
        </w:rPr>
      </w:pPr>
      <w:r w:rsidRPr="00A74052">
        <w:rPr>
          <w:sz w:val="22"/>
          <w:szCs w:val="22"/>
        </w:rPr>
        <w:t>P</w:t>
      </w:r>
      <w:r w:rsidR="002C6084" w:rsidRPr="00A74052">
        <w:rPr>
          <w:sz w:val="22"/>
          <w:szCs w:val="22"/>
        </w:rPr>
        <w:t>articipants made comments about the performance of the method and n</w:t>
      </w:r>
      <w:r w:rsidR="00326826" w:rsidRPr="00A74052">
        <w:rPr>
          <w:sz w:val="22"/>
          <w:szCs w:val="22"/>
        </w:rPr>
        <w:t xml:space="preserve">oted deviations from the method.  Below is a summary </w:t>
      </w:r>
      <w:r w:rsidRPr="00A74052">
        <w:rPr>
          <w:sz w:val="22"/>
          <w:szCs w:val="22"/>
        </w:rPr>
        <w:t xml:space="preserve">of specific </w:t>
      </w:r>
      <w:r w:rsidR="00326826" w:rsidRPr="00A74052">
        <w:rPr>
          <w:sz w:val="22"/>
          <w:szCs w:val="22"/>
        </w:rPr>
        <w:t>method conditions provided by the participating laboratories</w:t>
      </w:r>
      <w:r w:rsidRPr="00A74052">
        <w:rPr>
          <w:sz w:val="22"/>
          <w:szCs w:val="22"/>
        </w:rPr>
        <w:t>.</w:t>
      </w:r>
    </w:p>
    <w:p w14:paraId="77200801" w14:textId="77777777" w:rsidR="00A74052" w:rsidRPr="00A74052" w:rsidRDefault="00A74052" w:rsidP="002C6084">
      <w:pPr>
        <w:rPr>
          <w:sz w:val="22"/>
          <w:szCs w:val="22"/>
        </w:rPr>
      </w:pPr>
    </w:p>
    <w:p w14:paraId="383AE4D5" w14:textId="77777777" w:rsidR="002C6084" w:rsidRPr="00CC19F5" w:rsidRDefault="002C6084" w:rsidP="002C6084">
      <w:pPr>
        <w:rPr>
          <w:sz w:val="21"/>
          <w:szCs w:val="21"/>
        </w:rPr>
      </w:pPr>
    </w:p>
    <w:p w14:paraId="4669A31C" w14:textId="42EAE663" w:rsidR="00FA1280" w:rsidRPr="00A74052" w:rsidRDefault="00FA1280" w:rsidP="00FA1280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>Laboratory 1</w:t>
      </w:r>
      <w:r w:rsidR="00B55CCA" w:rsidRPr="00A74052">
        <w:rPr>
          <w:sz w:val="22"/>
          <w:szCs w:val="22"/>
        </w:rPr>
        <w:tab/>
      </w:r>
      <w:r w:rsidR="006E3518" w:rsidRPr="00A74052">
        <w:rPr>
          <w:sz w:val="22"/>
          <w:szCs w:val="22"/>
        </w:rPr>
        <w:t>Helium</w:t>
      </w:r>
      <w:r w:rsidR="00881C60" w:rsidRPr="00A74052">
        <w:rPr>
          <w:sz w:val="22"/>
          <w:szCs w:val="22"/>
        </w:rPr>
        <w:t xml:space="preserve">, </w:t>
      </w:r>
      <w:r w:rsidR="006E3518" w:rsidRPr="00A74052">
        <w:rPr>
          <w:sz w:val="22"/>
          <w:szCs w:val="22"/>
        </w:rPr>
        <w:t>DB-WAX</w:t>
      </w:r>
      <w:r w:rsidR="00326826" w:rsidRPr="00A74052">
        <w:rPr>
          <w:sz w:val="22"/>
          <w:szCs w:val="22"/>
        </w:rPr>
        <w:t xml:space="preserve"> (30 m x </w:t>
      </w:r>
      <w:r w:rsidR="006E3518" w:rsidRPr="00A74052">
        <w:rPr>
          <w:sz w:val="22"/>
          <w:szCs w:val="22"/>
        </w:rPr>
        <w:t>0.25</w:t>
      </w:r>
      <w:r w:rsidR="00C97A65" w:rsidRPr="00A74052">
        <w:rPr>
          <w:sz w:val="22"/>
          <w:szCs w:val="22"/>
        </w:rPr>
        <w:t xml:space="preserve"> mm </w:t>
      </w:r>
      <w:r w:rsidR="00922309" w:rsidRPr="00A74052">
        <w:rPr>
          <w:sz w:val="22"/>
          <w:szCs w:val="22"/>
        </w:rPr>
        <w:t>i</w:t>
      </w:r>
      <w:r w:rsidR="002A74D0" w:rsidRPr="00A74052">
        <w:rPr>
          <w:sz w:val="22"/>
          <w:szCs w:val="22"/>
        </w:rPr>
        <w:t>d</w:t>
      </w:r>
      <w:r w:rsidR="006E3518" w:rsidRPr="00A74052">
        <w:rPr>
          <w:sz w:val="22"/>
          <w:szCs w:val="22"/>
        </w:rPr>
        <w:t xml:space="preserve">, 0.25 </w:t>
      </w:r>
      <w:r w:rsidR="002A74D0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</w:p>
    <w:p w14:paraId="5DA339F1" w14:textId="77777777" w:rsidR="00FA1280" w:rsidRPr="00A74052" w:rsidRDefault="002A74D0" w:rsidP="00FA1280">
      <w:pPr>
        <w:jc w:val="both"/>
        <w:rPr>
          <w:sz w:val="22"/>
          <w:szCs w:val="22"/>
        </w:rPr>
      </w:pPr>
      <w:r w:rsidRPr="00A74052">
        <w:rPr>
          <w:sz w:val="22"/>
          <w:szCs w:val="22"/>
        </w:rPr>
        <w:t xml:space="preserve"> </w:t>
      </w:r>
    </w:p>
    <w:p w14:paraId="59F2CB69" w14:textId="73270336" w:rsidR="002C6084" w:rsidRPr="00A74052" w:rsidRDefault="00577D10" w:rsidP="00B73231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 xml:space="preserve">Laboratory </w:t>
      </w:r>
      <w:r w:rsidR="002F7ED1" w:rsidRPr="00A74052">
        <w:rPr>
          <w:sz w:val="22"/>
          <w:szCs w:val="22"/>
        </w:rPr>
        <w:t>2</w:t>
      </w:r>
      <w:r w:rsidR="00C35DC5" w:rsidRPr="00A74052">
        <w:rPr>
          <w:sz w:val="22"/>
          <w:szCs w:val="22"/>
        </w:rPr>
        <w:tab/>
      </w:r>
      <w:r w:rsidR="00102616" w:rsidRPr="00A74052">
        <w:rPr>
          <w:sz w:val="22"/>
          <w:szCs w:val="22"/>
        </w:rPr>
        <w:t>Nitrogen</w:t>
      </w:r>
      <w:r w:rsidR="00FE4F64" w:rsidRPr="00A74052">
        <w:rPr>
          <w:sz w:val="22"/>
          <w:szCs w:val="22"/>
        </w:rPr>
        <w:t xml:space="preserve">, </w:t>
      </w:r>
      <w:r w:rsidR="00102616" w:rsidRPr="00A74052">
        <w:rPr>
          <w:sz w:val="22"/>
          <w:szCs w:val="22"/>
        </w:rPr>
        <w:t>DB-WAX</w:t>
      </w:r>
      <w:r w:rsidR="00C97A65" w:rsidRPr="00A74052">
        <w:rPr>
          <w:sz w:val="22"/>
          <w:szCs w:val="22"/>
        </w:rPr>
        <w:t xml:space="preserve"> (</w:t>
      </w:r>
      <w:r w:rsidR="00102616" w:rsidRPr="00A74052">
        <w:rPr>
          <w:sz w:val="22"/>
          <w:szCs w:val="22"/>
        </w:rPr>
        <w:t>30</w:t>
      </w:r>
      <w:r w:rsidR="00C97A65" w:rsidRPr="00A74052">
        <w:rPr>
          <w:sz w:val="22"/>
          <w:szCs w:val="22"/>
        </w:rPr>
        <w:t xml:space="preserve"> m x 0.25 mm </w:t>
      </w:r>
      <w:r w:rsidR="00922309" w:rsidRPr="00A74052">
        <w:rPr>
          <w:sz w:val="22"/>
          <w:szCs w:val="22"/>
        </w:rPr>
        <w:t>i</w:t>
      </w:r>
      <w:r w:rsidR="00326826" w:rsidRPr="00A74052">
        <w:rPr>
          <w:sz w:val="22"/>
          <w:szCs w:val="22"/>
        </w:rPr>
        <w:t>d</w:t>
      </w:r>
      <w:r w:rsidR="006A0459" w:rsidRPr="00A74052">
        <w:rPr>
          <w:sz w:val="22"/>
          <w:szCs w:val="22"/>
        </w:rPr>
        <w:t xml:space="preserve">, </w:t>
      </w:r>
      <w:r w:rsidR="00326826" w:rsidRPr="00A74052">
        <w:rPr>
          <w:sz w:val="22"/>
          <w:szCs w:val="22"/>
        </w:rPr>
        <w:t>0</w:t>
      </w:r>
      <w:r w:rsidR="005D2420" w:rsidRPr="00A74052">
        <w:rPr>
          <w:sz w:val="22"/>
          <w:szCs w:val="22"/>
        </w:rPr>
        <w:t>.</w:t>
      </w:r>
      <w:r w:rsidR="00326826" w:rsidRPr="00A74052">
        <w:rPr>
          <w:sz w:val="22"/>
          <w:szCs w:val="22"/>
        </w:rPr>
        <w:t>25</w:t>
      </w:r>
      <w:r w:rsidR="002A74D0" w:rsidRPr="00A74052">
        <w:rPr>
          <w:sz w:val="22"/>
          <w:szCs w:val="22"/>
        </w:rPr>
        <w:t xml:space="preserve"> </w:t>
      </w:r>
      <w:r w:rsidR="002A74D0" w:rsidRPr="00A74052">
        <w:rPr>
          <w:rFonts w:cs="Arial"/>
          <w:sz w:val="22"/>
          <w:szCs w:val="22"/>
        </w:rPr>
        <w:t>µ</w:t>
      </w:r>
      <w:r w:rsidR="002A74D0" w:rsidRPr="00A74052">
        <w:rPr>
          <w:sz w:val="22"/>
          <w:szCs w:val="22"/>
        </w:rPr>
        <w:t>m)</w:t>
      </w:r>
    </w:p>
    <w:p w14:paraId="52725475" w14:textId="77777777" w:rsidR="003F2F04" w:rsidRPr="00A74052" w:rsidRDefault="003F2F04" w:rsidP="002F7ED1">
      <w:pPr>
        <w:rPr>
          <w:sz w:val="22"/>
          <w:szCs w:val="22"/>
        </w:rPr>
      </w:pPr>
    </w:p>
    <w:p w14:paraId="071EFA21" w14:textId="2D11E6D2" w:rsidR="00C35DC5" w:rsidRPr="00A74052" w:rsidRDefault="002F7ED1" w:rsidP="002A74D0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Laboratory 3</w:t>
      </w:r>
      <w:r w:rsidR="00C35DC5" w:rsidRPr="00A74052">
        <w:rPr>
          <w:sz w:val="22"/>
          <w:szCs w:val="22"/>
        </w:rPr>
        <w:tab/>
      </w:r>
      <w:r w:rsidR="00326826" w:rsidRPr="00A74052">
        <w:rPr>
          <w:sz w:val="22"/>
          <w:szCs w:val="22"/>
        </w:rPr>
        <w:t>Helium, DB-</w:t>
      </w:r>
      <w:r w:rsidR="00102616" w:rsidRPr="00A74052">
        <w:rPr>
          <w:sz w:val="22"/>
          <w:szCs w:val="22"/>
        </w:rPr>
        <w:t>WAX</w:t>
      </w:r>
      <w:r w:rsidR="00326826" w:rsidRPr="00A74052">
        <w:rPr>
          <w:sz w:val="22"/>
          <w:szCs w:val="22"/>
        </w:rPr>
        <w:t xml:space="preserve"> (</w:t>
      </w:r>
      <w:r w:rsidR="00102616" w:rsidRPr="00A74052">
        <w:rPr>
          <w:sz w:val="22"/>
          <w:szCs w:val="22"/>
        </w:rPr>
        <w:t>30</w:t>
      </w:r>
      <w:r w:rsidR="002A74D0" w:rsidRPr="00A74052">
        <w:rPr>
          <w:sz w:val="22"/>
          <w:szCs w:val="22"/>
        </w:rPr>
        <w:t xml:space="preserve"> m x 0.</w:t>
      </w:r>
      <w:r w:rsidR="00102616" w:rsidRPr="00A74052">
        <w:rPr>
          <w:sz w:val="22"/>
          <w:szCs w:val="22"/>
        </w:rPr>
        <w:t>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2A74D0" w:rsidRPr="00A74052">
        <w:rPr>
          <w:sz w:val="22"/>
          <w:szCs w:val="22"/>
        </w:rPr>
        <w:t>d</w:t>
      </w:r>
      <w:r w:rsidR="006A0459" w:rsidRPr="00A74052">
        <w:rPr>
          <w:sz w:val="22"/>
          <w:szCs w:val="22"/>
        </w:rPr>
        <w:t xml:space="preserve">, </w:t>
      </w:r>
      <w:r w:rsidR="00102616" w:rsidRPr="00A74052">
        <w:rPr>
          <w:sz w:val="22"/>
          <w:szCs w:val="22"/>
        </w:rPr>
        <w:t>0.25</w:t>
      </w:r>
      <w:r w:rsidR="002A74D0" w:rsidRPr="00A74052">
        <w:rPr>
          <w:sz w:val="22"/>
          <w:szCs w:val="22"/>
        </w:rPr>
        <w:t xml:space="preserve"> </w:t>
      </w:r>
      <w:r w:rsidR="002A74D0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  <w:r w:rsidRPr="00A74052">
        <w:rPr>
          <w:sz w:val="22"/>
          <w:szCs w:val="22"/>
        </w:rPr>
        <w:t xml:space="preserve"> </w:t>
      </w:r>
    </w:p>
    <w:p w14:paraId="4A6E6D80" w14:textId="77777777" w:rsidR="003F2F04" w:rsidRPr="00A74052" w:rsidRDefault="003F2F04" w:rsidP="002C6084">
      <w:pPr>
        <w:ind w:left="2127" w:hanging="2127"/>
        <w:rPr>
          <w:sz w:val="22"/>
          <w:szCs w:val="22"/>
        </w:rPr>
      </w:pPr>
    </w:p>
    <w:p w14:paraId="096B931B" w14:textId="515B0AC7" w:rsidR="003F2F04" w:rsidRPr="00A74052" w:rsidRDefault="002F7ED1" w:rsidP="002F7ED1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</w:t>
      </w:r>
      <w:r w:rsidR="00B55CCA" w:rsidRPr="00A74052">
        <w:rPr>
          <w:sz w:val="22"/>
          <w:szCs w:val="22"/>
        </w:rPr>
        <w:t>ry 4</w:t>
      </w:r>
      <w:r w:rsidR="00B55CCA" w:rsidRPr="00A74052">
        <w:rPr>
          <w:sz w:val="22"/>
          <w:szCs w:val="22"/>
        </w:rPr>
        <w:tab/>
      </w:r>
      <w:r w:rsidR="00B806DA" w:rsidRPr="00A74052">
        <w:rPr>
          <w:sz w:val="22"/>
          <w:szCs w:val="22"/>
        </w:rPr>
        <w:t>Nitrogen</w:t>
      </w:r>
      <w:r w:rsidR="00326826" w:rsidRPr="00A74052">
        <w:rPr>
          <w:sz w:val="22"/>
          <w:szCs w:val="22"/>
        </w:rPr>
        <w:t>, DB-</w:t>
      </w:r>
      <w:r w:rsidR="00B806DA" w:rsidRPr="00A74052">
        <w:rPr>
          <w:sz w:val="22"/>
          <w:szCs w:val="22"/>
        </w:rPr>
        <w:t>WAX</w:t>
      </w:r>
      <w:r w:rsidR="00326826" w:rsidRPr="00A74052">
        <w:rPr>
          <w:sz w:val="22"/>
          <w:szCs w:val="22"/>
        </w:rPr>
        <w:t xml:space="preserve"> (15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326826" w:rsidRPr="00A74052">
        <w:rPr>
          <w:sz w:val="22"/>
          <w:szCs w:val="22"/>
        </w:rPr>
        <w:t>d</w:t>
      </w:r>
      <w:r w:rsidR="006A0459" w:rsidRPr="00A74052">
        <w:rPr>
          <w:sz w:val="22"/>
          <w:szCs w:val="22"/>
        </w:rPr>
        <w:t xml:space="preserve">, </w:t>
      </w:r>
      <w:r w:rsidR="00326826" w:rsidRPr="00A74052">
        <w:rPr>
          <w:sz w:val="22"/>
          <w:szCs w:val="22"/>
        </w:rPr>
        <w:t>0.25</w:t>
      </w:r>
      <w:r w:rsidR="002A74D0" w:rsidRPr="00A74052">
        <w:rPr>
          <w:sz w:val="22"/>
          <w:szCs w:val="22"/>
        </w:rPr>
        <w:t xml:space="preserve"> </w:t>
      </w:r>
      <w:r w:rsidR="002A74D0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</w:p>
    <w:p w14:paraId="7EF730D9" w14:textId="77777777" w:rsidR="002F7ED1" w:rsidRPr="00A74052" w:rsidRDefault="002F7ED1" w:rsidP="002F7ED1">
      <w:pPr>
        <w:ind w:left="2127" w:hanging="2127"/>
        <w:rPr>
          <w:sz w:val="22"/>
          <w:szCs w:val="22"/>
        </w:rPr>
      </w:pPr>
    </w:p>
    <w:p w14:paraId="6C19DDF4" w14:textId="2DDE4951" w:rsidR="002A74D0" w:rsidRPr="00A74052" w:rsidRDefault="00FA1280" w:rsidP="002A74D0">
      <w:pPr>
        <w:ind w:left="2127" w:hanging="2127"/>
        <w:rPr>
          <w:rFonts w:cs="Arial"/>
          <w:color w:val="000000"/>
          <w:sz w:val="22"/>
          <w:szCs w:val="22"/>
          <w:lang w:eastAsia="de-CH"/>
        </w:rPr>
      </w:pPr>
      <w:r w:rsidRPr="00A74052">
        <w:rPr>
          <w:sz w:val="22"/>
          <w:szCs w:val="22"/>
        </w:rPr>
        <w:t>Laboratory 5</w:t>
      </w:r>
      <w:r w:rsidR="00C35DC5" w:rsidRPr="00A74052">
        <w:rPr>
          <w:sz w:val="22"/>
          <w:szCs w:val="22"/>
        </w:rPr>
        <w:tab/>
      </w:r>
      <w:r w:rsidR="002419EF" w:rsidRPr="00A74052">
        <w:rPr>
          <w:sz w:val="22"/>
          <w:szCs w:val="22"/>
        </w:rPr>
        <w:t>Nitrogen</w:t>
      </w:r>
      <w:r w:rsidR="00326826" w:rsidRPr="00A74052">
        <w:rPr>
          <w:sz w:val="22"/>
          <w:szCs w:val="22"/>
        </w:rPr>
        <w:t xml:space="preserve">, </w:t>
      </w:r>
      <w:r w:rsidR="001045DB" w:rsidRPr="00A74052">
        <w:rPr>
          <w:sz w:val="22"/>
          <w:szCs w:val="22"/>
        </w:rPr>
        <w:t>VF-1</w:t>
      </w:r>
      <w:r w:rsidR="006F4093" w:rsidRPr="00A74052">
        <w:rPr>
          <w:sz w:val="22"/>
          <w:szCs w:val="22"/>
        </w:rPr>
        <w:t>ms</w:t>
      </w:r>
      <w:r w:rsidR="00326826" w:rsidRPr="00A74052">
        <w:rPr>
          <w:sz w:val="22"/>
          <w:szCs w:val="22"/>
        </w:rPr>
        <w:t xml:space="preserve"> (15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326826" w:rsidRPr="00A74052">
        <w:rPr>
          <w:sz w:val="22"/>
          <w:szCs w:val="22"/>
        </w:rPr>
        <w:t>d</w:t>
      </w:r>
      <w:r w:rsidR="006A0459" w:rsidRPr="00A74052">
        <w:rPr>
          <w:sz w:val="22"/>
          <w:szCs w:val="22"/>
        </w:rPr>
        <w:t xml:space="preserve">, </w:t>
      </w:r>
      <w:r w:rsidR="00326826" w:rsidRPr="00A74052">
        <w:rPr>
          <w:sz w:val="22"/>
          <w:szCs w:val="22"/>
        </w:rPr>
        <w:t>0.25</w:t>
      </w:r>
      <w:r w:rsidR="002A74D0" w:rsidRPr="00A74052">
        <w:rPr>
          <w:sz w:val="22"/>
          <w:szCs w:val="22"/>
        </w:rPr>
        <w:t xml:space="preserve"> </w:t>
      </w:r>
      <w:r w:rsidR="002A74D0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</w:p>
    <w:p w14:paraId="3764D3D9" w14:textId="77777777" w:rsidR="00E11760" w:rsidRPr="00A74052" w:rsidRDefault="00E11760" w:rsidP="00A77ACE">
      <w:pPr>
        <w:ind w:left="2127" w:hanging="2127"/>
        <w:rPr>
          <w:rFonts w:cs="Arial"/>
          <w:color w:val="000000"/>
          <w:sz w:val="22"/>
          <w:szCs w:val="22"/>
          <w:lang w:eastAsia="de-CH"/>
        </w:rPr>
      </w:pPr>
    </w:p>
    <w:p w14:paraId="32200F90" w14:textId="30C3BFAE" w:rsidR="003F2F04" w:rsidRPr="00A74052" w:rsidRDefault="006622BA" w:rsidP="00EA7356">
      <w:pPr>
        <w:pStyle w:val="Heading7"/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Laboratory 6</w:t>
      </w:r>
      <w:r w:rsidR="00EA7356" w:rsidRPr="00A74052">
        <w:rPr>
          <w:sz w:val="22"/>
          <w:szCs w:val="22"/>
        </w:rPr>
        <w:tab/>
      </w:r>
      <w:r w:rsidR="00326826" w:rsidRPr="00A74052">
        <w:rPr>
          <w:sz w:val="22"/>
          <w:szCs w:val="22"/>
        </w:rPr>
        <w:t>Helium, DB-</w:t>
      </w:r>
      <w:r w:rsidR="002419EF" w:rsidRPr="00A74052">
        <w:rPr>
          <w:sz w:val="22"/>
          <w:szCs w:val="22"/>
        </w:rPr>
        <w:t xml:space="preserve">WAX (30 m x 0.25 mm id, 0.25 </w:t>
      </w:r>
      <w:r w:rsidR="002419EF" w:rsidRPr="00A74052">
        <w:rPr>
          <w:rFonts w:cs="Arial"/>
          <w:sz w:val="22"/>
          <w:szCs w:val="22"/>
        </w:rPr>
        <w:t>µ</w:t>
      </w:r>
      <w:r w:rsidR="002419EF" w:rsidRPr="00A74052">
        <w:rPr>
          <w:sz w:val="22"/>
          <w:szCs w:val="22"/>
        </w:rPr>
        <w:t>m), oven temp = 220</w:t>
      </w:r>
      <w:r w:rsidR="002419EF" w:rsidRPr="00A74052">
        <w:rPr>
          <w:rFonts w:cs="Arial"/>
          <w:sz w:val="22"/>
          <w:szCs w:val="22"/>
        </w:rPr>
        <w:t>°</w:t>
      </w:r>
      <w:r w:rsidR="002419EF" w:rsidRPr="00A74052">
        <w:rPr>
          <w:sz w:val="22"/>
          <w:szCs w:val="22"/>
        </w:rPr>
        <w:t>C</w:t>
      </w:r>
    </w:p>
    <w:p w14:paraId="1301D817" w14:textId="0357ABA0" w:rsidR="003F2F04" w:rsidRPr="00A74052" w:rsidRDefault="00F41182" w:rsidP="001F0558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 xml:space="preserve"> </w:t>
      </w:r>
    </w:p>
    <w:p w14:paraId="48CB967D" w14:textId="201D3397" w:rsidR="001F0558" w:rsidRPr="00A74052" w:rsidRDefault="00BA58B1" w:rsidP="00B73231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>Laboratory 7</w:t>
      </w:r>
      <w:r w:rsidR="006E728E" w:rsidRPr="00A74052">
        <w:rPr>
          <w:sz w:val="22"/>
          <w:szCs w:val="22"/>
        </w:rPr>
        <w:tab/>
      </w:r>
      <w:r w:rsidR="00326826" w:rsidRPr="00A74052">
        <w:rPr>
          <w:sz w:val="22"/>
          <w:szCs w:val="22"/>
        </w:rPr>
        <w:t>H</w:t>
      </w:r>
      <w:r w:rsidR="0085343B" w:rsidRPr="00A74052">
        <w:rPr>
          <w:sz w:val="22"/>
          <w:szCs w:val="22"/>
        </w:rPr>
        <w:t>elium</w:t>
      </w:r>
      <w:r w:rsidR="00326826" w:rsidRPr="00A74052">
        <w:rPr>
          <w:sz w:val="22"/>
          <w:szCs w:val="22"/>
        </w:rPr>
        <w:t>, DB-</w:t>
      </w:r>
      <w:r w:rsidR="0085343B" w:rsidRPr="00A74052">
        <w:rPr>
          <w:sz w:val="22"/>
          <w:szCs w:val="22"/>
        </w:rPr>
        <w:t>WAX</w:t>
      </w:r>
      <w:r w:rsidR="00326826" w:rsidRPr="00A74052">
        <w:rPr>
          <w:sz w:val="22"/>
          <w:szCs w:val="22"/>
        </w:rPr>
        <w:t xml:space="preserve"> (30 m x </w:t>
      </w:r>
      <w:r w:rsidR="0085343B" w:rsidRPr="00A74052">
        <w:rPr>
          <w:sz w:val="22"/>
          <w:szCs w:val="22"/>
        </w:rPr>
        <w:t>0.32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326826" w:rsidRPr="00A74052">
        <w:rPr>
          <w:sz w:val="22"/>
          <w:szCs w:val="22"/>
        </w:rPr>
        <w:t>d</w:t>
      </w:r>
      <w:r w:rsidR="006A0459" w:rsidRPr="00A74052">
        <w:rPr>
          <w:sz w:val="22"/>
          <w:szCs w:val="22"/>
        </w:rPr>
        <w:t xml:space="preserve">, </w:t>
      </w:r>
      <w:r w:rsidR="00326826" w:rsidRPr="00A74052">
        <w:rPr>
          <w:sz w:val="22"/>
          <w:szCs w:val="22"/>
        </w:rPr>
        <w:t>0.</w:t>
      </w:r>
      <w:r w:rsidR="0085343B" w:rsidRPr="00A74052">
        <w:rPr>
          <w:sz w:val="22"/>
          <w:szCs w:val="22"/>
        </w:rPr>
        <w:t>32</w:t>
      </w:r>
      <w:r w:rsidR="002A74D0" w:rsidRPr="00A74052">
        <w:rPr>
          <w:sz w:val="22"/>
          <w:szCs w:val="22"/>
        </w:rPr>
        <w:t xml:space="preserve"> </w:t>
      </w:r>
      <w:r w:rsidR="002A74D0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  <w:r w:rsidR="0085343B" w:rsidRPr="00A74052">
        <w:rPr>
          <w:sz w:val="22"/>
          <w:szCs w:val="22"/>
        </w:rPr>
        <w:t>, 4 mL/min flow rate</w:t>
      </w:r>
    </w:p>
    <w:p w14:paraId="455912BA" w14:textId="77777777" w:rsidR="003F2F04" w:rsidRPr="00A74052" w:rsidRDefault="003F2F04" w:rsidP="001F0558">
      <w:pPr>
        <w:rPr>
          <w:sz w:val="22"/>
          <w:szCs w:val="22"/>
        </w:rPr>
      </w:pPr>
    </w:p>
    <w:p w14:paraId="038D5E04" w14:textId="4A248F95" w:rsidR="00343280" w:rsidRPr="00A74052" w:rsidRDefault="009C692A" w:rsidP="00B50B81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>Laboratory 8</w:t>
      </w:r>
      <w:r w:rsidR="00B55CCA" w:rsidRPr="00A74052">
        <w:rPr>
          <w:sz w:val="22"/>
          <w:szCs w:val="22"/>
        </w:rPr>
        <w:tab/>
      </w:r>
      <w:r w:rsidR="00326826" w:rsidRPr="00A74052">
        <w:rPr>
          <w:sz w:val="22"/>
          <w:szCs w:val="22"/>
        </w:rPr>
        <w:t xml:space="preserve">Helium, </w:t>
      </w:r>
      <w:r w:rsidR="00B50B81" w:rsidRPr="00A74052">
        <w:rPr>
          <w:sz w:val="22"/>
          <w:szCs w:val="22"/>
        </w:rPr>
        <w:t>ZB</w:t>
      </w:r>
      <w:r w:rsidR="00326826" w:rsidRPr="00A74052">
        <w:rPr>
          <w:sz w:val="22"/>
          <w:szCs w:val="22"/>
        </w:rPr>
        <w:t>-</w:t>
      </w:r>
      <w:r w:rsidR="00B50B81" w:rsidRPr="00A74052">
        <w:rPr>
          <w:sz w:val="22"/>
          <w:szCs w:val="22"/>
        </w:rPr>
        <w:t>WAX</w:t>
      </w:r>
      <w:r w:rsidR="00326826" w:rsidRPr="00A74052">
        <w:rPr>
          <w:sz w:val="22"/>
          <w:szCs w:val="22"/>
        </w:rPr>
        <w:t xml:space="preserve"> (30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326826" w:rsidRPr="00A74052">
        <w:rPr>
          <w:sz w:val="22"/>
          <w:szCs w:val="22"/>
        </w:rPr>
        <w:t>d</w:t>
      </w:r>
      <w:r w:rsidR="006A0459" w:rsidRPr="00A74052">
        <w:rPr>
          <w:sz w:val="22"/>
          <w:szCs w:val="22"/>
        </w:rPr>
        <w:t xml:space="preserve">, </w:t>
      </w:r>
      <w:r w:rsidR="00326826" w:rsidRPr="00A74052">
        <w:rPr>
          <w:sz w:val="22"/>
          <w:szCs w:val="22"/>
        </w:rPr>
        <w:t>0.25</w:t>
      </w:r>
      <w:r w:rsidR="002A74D0" w:rsidRPr="00A74052">
        <w:rPr>
          <w:sz w:val="22"/>
          <w:szCs w:val="22"/>
        </w:rPr>
        <w:t xml:space="preserve"> </w:t>
      </w:r>
      <w:r w:rsidR="002A74D0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m),</w:t>
      </w:r>
      <w:r w:rsidR="00B50B81" w:rsidRPr="00A74052">
        <w:rPr>
          <w:sz w:val="22"/>
          <w:szCs w:val="22"/>
        </w:rPr>
        <w:t xml:space="preserve"> 0.7 </w:t>
      </w:r>
      <w:r w:rsidR="00B50B81" w:rsidRPr="00A74052">
        <w:rPr>
          <w:rFonts w:cs="Arial"/>
          <w:sz w:val="22"/>
          <w:szCs w:val="22"/>
        </w:rPr>
        <w:t>µ</w:t>
      </w:r>
      <w:r w:rsidR="00B50B81" w:rsidRPr="00A74052">
        <w:rPr>
          <w:sz w:val="22"/>
          <w:szCs w:val="22"/>
        </w:rPr>
        <w:t>L injection volume</w:t>
      </w:r>
      <w:r w:rsidR="00326826" w:rsidRPr="00A74052">
        <w:rPr>
          <w:sz w:val="22"/>
          <w:szCs w:val="22"/>
        </w:rPr>
        <w:t xml:space="preserve"> </w:t>
      </w:r>
    </w:p>
    <w:p w14:paraId="24CE04E4" w14:textId="77777777" w:rsidR="003F2F04" w:rsidRPr="00A74052" w:rsidRDefault="003F2F04" w:rsidP="001F0558">
      <w:pPr>
        <w:rPr>
          <w:sz w:val="22"/>
          <w:szCs w:val="22"/>
        </w:rPr>
      </w:pPr>
    </w:p>
    <w:p w14:paraId="0E9E6A6F" w14:textId="692EFB3E" w:rsidR="002A74D0" w:rsidRPr="00A74052" w:rsidRDefault="00326826" w:rsidP="00E74537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>Lab</w:t>
      </w:r>
      <w:r w:rsidR="00922309" w:rsidRPr="00A74052">
        <w:rPr>
          <w:sz w:val="22"/>
          <w:szCs w:val="22"/>
        </w:rPr>
        <w:t>oratory 9</w:t>
      </w:r>
      <w:r w:rsidR="00922309" w:rsidRPr="00A74052">
        <w:rPr>
          <w:sz w:val="22"/>
          <w:szCs w:val="22"/>
        </w:rPr>
        <w:tab/>
        <w:t>Helium, DB</w:t>
      </w:r>
      <w:r w:rsidR="00E3414D" w:rsidRPr="00A74052">
        <w:rPr>
          <w:sz w:val="22"/>
          <w:szCs w:val="22"/>
        </w:rPr>
        <w:t>-WAX</w:t>
      </w:r>
      <w:r w:rsidR="001E60D5" w:rsidRPr="00A74052">
        <w:rPr>
          <w:sz w:val="22"/>
          <w:szCs w:val="22"/>
        </w:rPr>
        <w:t>ETR</w:t>
      </w:r>
      <w:r w:rsidR="00922309" w:rsidRPr="00A74052">
        <w:rPr>
          <w:sz w:val="22"/>
          <w:szCs w:val="22"/>
        </w:rPr>
        <w:t xml:space="preserve"> (30</w:t>
      </w:r>
      <w:r w:rsidR="006A0459" w:rsidRPr="00A74052">
        <w:rPr>
          <w:sz w:val="22"/>
          <w:szCs w:val="22"/>
        </w:rPr>
        <w:t xml:space="preserve"> </w:t>
      </w:r>
      <w:r w:rsidR="00922309" w:rsidRPr="00A74052">
        <w:rPr>
          <w:sz w:val="22"/>
          <w:szCs w:val="22"/>
        </w:rPr>
        <w:t xml:space="preserve">m x </w:t>
      </w:r>
      <w:r w:rsidRPr="00A74052">
        <w:rPr>
          <w:sz w:val="22"/>
          <w:szCs w:val="22"/>
        </w:rPr>
        <w:t>0.</w:t>
      </w:r>
      <w:r w:rsidR="00B50B81" w:rsidRPr="00A74052">
        <w:rPr>
          <w:sz w:val="22"/>
          <w:szCs w:val="22"/>
        </w:rPr>
        <w:t>25</w:t>
      </w:r>
      <w:r w:rsidR="00C97A65" w:rsidRPr="00A74052">
        <w:rPr>
          <w:sz w:val="22"/>
          <w:szCs w:val="22"/>
        </w:rPr>
        <w:t xml:space="preserve"> mm</w:t>
      </w:r>
      <w:r w:rsidR="006643EE" w:rsidRPr="00A74052">
        <w:rPr>
          <w:sz w:val="22"/>
          <w:szCs w:val="22"/>
        </w:rPr>
        <w:t xml:space="preserve"> id</w:t>
      </w:r>
      <w:r w:rsidR="006A0459" w:rsidRPr="00A74052">
        <w:rPr>
          <w:sz w:val="22"/>
          <w:szCs w:val="22"/>
        </w:rPr>
        <w:t xml:space="preserve">, </w:t>
      </w:r>
      <w:r w:rsidR="006643EE" w:rsidRPr="00A74052">
        <w:rPr>
          <w:sz w:val="22"/>
          <w:szCs w:val="22"/>
        </w:rPr>
        <w:t xml:space="preserve">0.25 </w:t>
      </w:r>
      <w:r w:rsidRPr="00A74052">
        <w:rPr>
          <w:rFonts w:cs="Arial"/>
          <w:sz w:val="22"/>
          <w:szCs w:val="22"/>
        </w:rPr>
        <w:t>µ</w:t>
      </w:r>
      <w:r w:rsidRPr="00A74052">
        <w:rPr>
          <w:sz w:val="22"/>
          <w:szCs w:val="22"/>
        </w:rPr>
        <w:t>m)</w:t>
      </w:r>
    </w:p>
    <w:p w14:paraId="6E65E25D" w14:textId="77777777" w:rsidR="00E74537" w:rsidRPr="00A74052" w:rsidRDefault="00E74537" w:rsidP="00E74537">
      <w:pPr>
        <w:ind w:left="2127" w:hanging="2127"/>
        <w:jc w:val="both"/>
        <w:rPr>
          <w:sz w:val="22"/>
          <w:szCs w:val="22"/>
        </w:rPr>
      </w:pPr>
    </w:p>
    <w:p w14:paraId="55A9F2E9" w14:textId="44C3CF72" w:rsidR="002A49EA" w:rsidRPr="00A74052" w:rsidRDefault="00B55CCA" w:rsidP="002A74D0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Laboratory 10</w:t>
      </w:r>
      <w:r w:rsidR="0089637B" w:rsidRPr="00A74052">
        <w:rPr>
          <w:sz w:val="22"/>
          <w:szCs w:val="22"/>
        </w:rPr>
        <w:tab/>
      </w:r>
      <w:r w:rsidR="001A724A" w:rsidRPr="00A74052">
        <w:rPr>
          <w:sz w:val="22"/>
          <w:szCs w:val="22"/>
        </w:rPr>
        <w:t>Nitrogen</w:t>
      </w:r>
      <w:r w:rsidR="00326826" w:rsidRPr="00A74052">
        <w:rPr>
          <w:sz w:val="22"/>
          <w:szCs w:val="22"/>
        </w:rPr>
        <w:t xml:space="preserve">, </w:t>
      </w:r>
      <w:r w:rsidR="001A724A" w:rsidRPr="00A74052">
        <w:rPr>
          <w:sz w:val="22"/>
          <w:szCs w:val="22"/>
        </w:rPr>
        <w:t>RTX-WAX</w:t>
      </w:r>
      <w:r w:rsidR="00326826" w:rsidRPr="00A74052">
        <w:rPr>
          <w:sz w:val="22"/>
          <w:szCs w:val="22"/>
        </w:rPr>
        <w:t xml:space="preserve"> (</w:t>
      </w:r>
      <w:r w:rsidR="001A724A" w:rsidRPr="00A74052">
        <w:rPr>
          <w:sz w:val="22"/>
          <w:szCs w:val="22"/>
        </w:rPr>
        <w:t>30</w:t>
      </w:r>
      <w:r w:rsidR="00326826" w:rsidRPr="00A74052">
        <w:rPr>
          <w:sz w:val="22"/>
          <w:szCs w:val="22"/>
        </w:rPr>
        <w:t xml:space="preserve">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326826" w:rsidRPr="00A74052">
        <w:rPr>
          <w:sz w:val="22"/>
          <w:szCs w:val="22"/>
        </w:rPr>
        <w:t>d</w:t>
      </w:r>
      <w:r w:rsidR="00481B75" w:rsidRPr="00A74052">
        <w:rPr>
          <w:sz w:val="22"/>
          <w:szCs w:val="22"/>
        </w:rPr>
        <w:t xml:space="preserve">, </w:t>
      </w:r>
      <w:r w:rsidR="00326826" w:rsidRPr="00A74052">
        <w:rPr>
          <w:sz w:val="22"/>
          <w:szCs w:val="22"/>
        </w:rPr>
        <w:t xml:space="preserve">0.25 </w:t>
      </w:r>
      <w:r w:rsidR="00326826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</w:p>
    <w:p w14:paraId="73D8A87D" w14:textId="77777777" w:rsidR="002A74D0" w:rsidRPr="00A74052" w:rsidRDefault="002A74D0" w:rsidP="002A74D0">
      <w:pPr>
        <w:ind w:left="2127" w:hanging="2127"/>
        <w:rPr>
          <w:sz w:val="22"/>
          <w:szCs w:val="22"/>
        </w:rPr>
      </w:pPr>
    </w:p>
    <w:p w14:paraId="59C4A710" w14:textId="4FCC5950" w:rsidR="003F2F04" w:rsidRPr="00A74052" w:rsidRDefault="0089637B" w:rsidP="00CA26E5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Laboratory 11</w:t>
      </w:r>
      <w:r w:rsidR="003F2F04" w:rsidRPr="00A74052">
        <w:rPr>
          <w:sz w:val="22"/>
          <w:szCs w:val="22"/>
        </w:rPr>
        <w:tab/>
      </w:r>
      <w:r w:rsidR="00A45AD3" w:rsidRPr="00A74052">
        <w:rPr>
          <w:sz w:val="22"/>
          <w:szCs w:val="22"/>
        </w:rPr>
        <w:t>Nitrogen</w:t>
      </w:r>
      <w:r w:rsidR="00326826" w:rsidRPr="00A74052">
        <w:rPr>
          <w:sz w:val="22"/>
          <w:szCs w:val="22"/>
        </w:rPr>
        <w:t>, DB-</w:t>
      </w:r>
      <w:r w:rsidR="00A45AD3" w:rsidRPr="00A74052">
        <w:rPr>
          <w:sz w:val="22"/>
          <w:szCs w:val="22"/>
        </w:rPr>
        <w:t>WAX</w:t>
      </w:r>
      <w:r w:rsidR="00326826" w:rsidRPr="00A74052">
        <w:rPr>
          <w:sz w:val="22"/>
          <w:szCs w:val="22"/>
        </w:rPr>
        <w:t xml:space="preserve"> (30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E74537" w:rsidRPr="00A74052">
        <w:rPr>
          <w:sz w:val="22"/>
          <w:szCs w:val="22"/>
        </w:rPr>
        <w:t>d</w:t>
      </w:r>
      <w:r w:rsidR="00481B75" w:rsidRPr="00A74052">
        <w:rPr>
          <w:sz w:val="22"/>
          <w:szCs w:val="22"/>
        </w:rPr>
        <w:t xml:space="preserve">, </w:t>
      </w:r>
      <w:r w:rsidR="00E74537" w:rsidRPr="00A74052">
        <w:rPr>
          <w:sz w:val="22"/>
          <w:szCs w:val="22"/>
        </w:rPr>
        <w:t xml:space="preserve">0.25 </w:t>
      </w:r>
      <w:r w:rsidR="00E74537" w:rsidRPr="00A74052">
        <w:rPr>
          <w:rFonts w:cs="Arial"/>
          <w:sz w:val="22"/>
          <w:szCs w:val="22"/>
        </w:rPr>
        <w:t>µ</w:t>
      </w:r>
      <w:r w:rsidR="00326826" w:rsidRPr="00A74052">
        <w:rPr>
          <w:sz w:val="22"/>
          <w:szCs w:val="22"/>
        </w:rPr>
        <w:t>m)</w:t>
      </w:r>
    </w:p>
    <w:p w14:paraId="684A0121" w14:textId="77777777" w:rsidR="0089637B" w:rsidRPr="00A74052" w:rsidRDefault="0089637B" w:rsidP="0089637B">
      <w:pPr>
        <w:rPr>
          <w:sz w:val="22"/>
          <w:szCs w:val="22"/>
        </w:rPr>
      </w:pPr>
    </w:p>
    <w:p w14:paraId="7A1A338A" w14:textId="460C5D8F" w:rsidR="00DB43C9" w:rsidRPr="00A74052" w:rsidRDefault="0089637B" w:rsidP="00CA26E5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Laboratory 1</w:t>
      </w:r>
      <w:r w:rsidR="001B0BBC" w:rsidRPr="00A74052">
        <w:rPr>
          <w:sz w:val="22"/>
          <w:szCs w:val="22"/>
        </w:rPr>
        <w:t>2</w:t>
      </w:r>
      <w:r w:rsidR="001B0BBC" w:rsidRPr="00A74052">
        <w:rPr>
          <w:sz w:val="22"/>
          <w:szCs w:val="22"/>
        </w:rPr>
        <w:tab/>
      </w:r>
      <w:r w:rsidR="005E28C0" w:rsidRPr="00A74052">
        <w:rPr>
          <w:sz w:val="22"/>
          <w:szCs w:val="22"/>
        </w:rPr>
        <w:t xml:space="preserve">Helium, DB-WAX (30 m x 0.25 mm id, 0.25 </w:t>
      </w:r>
      <w:r w:rsidR="005E28C0" w:rsidRPr="00A74052">
        <w:rPr>
          <w:rFonts w:cs="Arial"/>
          <w:sz w:val="22"/>
          <w:szCs w:val="22"/>
        </w:rPr>
        <w:t>µ</w:t>
      </w:r>
      <w:r w:rsidR="005E28C0" w:rsidRPr="00A74052">
        <w:rPr>
          <w:sz w:val="22"/>
          <w:szCs w:val="22"/>
        </w:rPr>
        <w:t>m)</w:t>
      </w:r>
    </w:p>
    <w:p w14:paraId="5A382C31" w14:textId="77777777" w:rsidR="00DB43C9" w:rsidRPr="00A74052" w:rsidRDefault="00DB43C9" w:rsidP="003F2F04">
      <w:pPr>
        <w:ind w:left="2127" w:hanging="2127"/>
        <w:rPr>
          <w:sz w:val="22"/>
          <w:szCs w:val="22"/>
        </w:rPr>
      </w:pPr>
    </w:p>
    <w:p w14:paraId="380445C4" w14:textId="13B64272" w:rsidR="00DB43C9" w:rsidRPr="00A74052" w:rsidRDefault="00DD2570" w:rsidP="003F2F04">
      <w:pPr>
        <w:ind w:left="2127" w:hanging="2127"/>
        <w:rPr>
          <w:sz w:val="22"/>
          <w:szCs w:val="22"/>
        </w:rPr>
      </w:pPr>
      <w:r w:rsidRPr="00A74052">
        <w:rPr>
          <w:sz w:val="22"/>
          <w:szCs w:val="22"/>
        </w:rPr>
        <w:t>Laboratory 13</w:t>
      </w:r>
      <w:r w:rsidRPr="00A74052">
        <w:rPr>
          <w:sz w:val="22"/>
          <w:szCs w:val="22"/>
        </w:rPr>
        <w:tab/>
      </w:r>
      <w:r w:rsidR="00A05D7B" w:rsidRPr="00A74052">
        <w:rPr>
          <w:sz w:val="22"/>
          <w:szCs w:val="22"/>
        </w:rPr>
        <w:t>H</w:t>
      </w:r>
      <w:r w:rsidR="00365AB9" w:rsidRPr="00A74052">
        <w:rPr>
          <w:sz w:val="22"/>
          <w:szCs w:val="22"/>
        </w:rPr>
        <w:t>elium</w:t>
      </w:r>
      <w:r w:rsidR="00A05D7B" w:rsidRPr="00A74052">
        <w:rPr>
          <w:sz w:val="22"/>
          <w:szCs w:val="22"/>
        </w:rPr>
        <w:t xml:space="preserve">, </w:t>
      </w:r>
      <w:r w:rsidR="00630B39" w:rsidRPr="00A74052">
        <w:rPr>
          <w:sz w:val="22"/>
          <w:szCs w:val="22"/>
        </w:rPr>
        <w:t>HP-</w:t>
      </w:r>
      <w:proofErr w:type="spellStart"/>
      <w:r w:rsidR="00365AB9" w:rsidRPr="00A74052">
        <w:rPr>
          <w:sz w:val="22"/>
          <w:szCs w:val="22"/>
        </w:rPr>
        <w:t>I</w:t>
      </w:r>
      <w:r w:rsidR="006F4093" w:rsidRPr="00A74052">
        <w:rPr>
          <w:sz w:val="22"/>
          <w:szCs w:val="22"/>
        </w:rPr>
        <w:t>NNO</w:t>
      </w:r>
      <w:r w:rsidR="00691F74" w:rsidRPr="00A74052">
        <w:rPr>
          <w:sz w:val="22"/>
          <w:szCs w:val="22"/>
        </w:rPr>
        <w:t>W</w:t>
      </w:r>
      <w:r w:rsidR="00365AB9" w:rsidRPr="00A74052">
        <w:rPr>
          <w:sz w:val="22"/>
          <w:szCs w:val="22"/>
        </w:rPr>
        <w:t>ax</w:t>
      </w:r>
      <w:proofErr w:type="spellEnd"/>
      <w:r w:rsidR="00A05D7B" w:rsidRPr="00A74052">
        <w:rPr>
          <w:sz w:val="22"/>
          <w:szCs w:val="22"/>
        </w:rPr>
        <w:t xml:space="preserve"> (</w:t>
      </w:r>
      <w:r w:rsidR="00365AB9" w:rsidRPr="00A74052">
        <w:rPr>
          <w:sz w:val="22"/>
          <w:szCs w:val="22"/>
        </w:rPr>
        <w:t>30</w:t>
      </w:r>
      <w:r w:rsidR="00A05D7B" w:rsidRPr="00A74052">
        <w:rPr>
          <w:sz w:val="22"/>
          <w:szCs w:val="22"/>
        </w:rPr>
        <w:t xml:space="preserve">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A05D7B" w:rsidRPr="00A74052">
        <w:rPr>
          <w:sz w:val="22"/>
          <w:szCs w:val="22"/>
        </w:rPr>
        <w:t>d</w:t>
      </w:r>
      <w:r w:rsidR="00481B75" w:rsidRPr="00A74052">
        <w:rPr>
          <w:sz w:val="22"/>
          <w:szCs w:val="22"/>
        </w:rPr>
        <w:t xml:space="preserve">, </w:t>
      </w:r>
      <w:r w:rsidR="00A05D7B" w:rsidRPr="00A74052">
        <w:rPr>
          <w:sz w:val="22"/>
          <w:szCs w:val="22"/>
        </w:rPr>
        <w:t xml:space="preserve">0.25 </w:t>
      </w:r>
      <w:r w:rsidR="00A05D7B" w:rsidRPr="00A74052">
        <w:rPr>
          <w:rFonts w:cs="Arial"/>
          <w:sz w:val="22"/>
          <w:szCs w:val="22"/>
        </w:rPr>
        <w:t>µ</w:t>
      </w:r>
      <w:r w:rsidR="00A05D7B" w:rsidRPr="00A74052">
        <w:rPr>
          <w:sz w:val="22"/>
          <w:szCs w:val="22"/>
        </w:rPr>
        <w:t>m)</w:t>
      </w:r>
    </w:p>
    <w:p w14:paraId="16F5549C" w14:textId="77777777" w:rsidR="002A74D0" w:rsidRPr="00A74052" w:rsidRDefault="002A74D0" w:rsidP="003F2F04">
      <w:pPr>
        <w:ind w:left="2127" w:hanging="2127"/>
        <w:rPr>
          <w:sz w:val="22"/>
          <w:szCs w:val="22"/>
        </w:rPr>
      </w:pPr>
    </w:p>
    <w:p w14:paraId="5CBBA76E" w14:textId="154000DE" w:rsidR="002A74D0" w:rsidRPr="00A74052" w:rsidRDefault="002A74D0" w:rsidP="002A74D0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>Laboratory 14</w:t>
      </w:r>
      <w:r w:rsidRPr="00A74052">
        <w:rPr>
          <w:sz w:val="22"/>
          <w:szCs w:val="22"/>
        </w:rPr>
        <w:tab/>
      </w:r>
      <w:r w:rsidR="00A05D7B" w:rsidRPr="00A74052">
        <w:rPr>
          <w:sz w:val="22"/>
          <w:szCs w:val="22"/>
        </w:rPr>
        <w:t>Nitrogen, DB-</w:t>
      </w:r>
      <w:r w:rsidR="00630B39" w:rsidRPr="00A74052">
        <w:rPr>
          <w:sz w:val="22"/>
          <w:szCs w:val="22"/>
        </w:rPr>
        <w:t>WAX</w:t>
      </w:r>
      <w:r w:rsidR="00A05D7B" w:rsidRPr="00A74052">
        <w:rPr>
          <w:sz w:val="22"/>
          <w:szCs w:val="22"/>
        </w:rPr>
        <w:t xml:space="preserve"> (30 m x 0.</w:t>
      </w:r>
      <w:r w:rsidR="00630B39" w:rsidRPr="00A74052">
        <w:rPr>
          <w:sz w:val="22"/>
          <w:szCs w:val="22"/>
        </w:rPr>
        <w:t>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A05D7B" w:rsidRPr="00A74052">
        <w:rPr>
          <w:sz w:val="22"/>
          <w:szCs w:val="22"/>
        </w:rPr>
        <w:t>d</w:t>
      </w:r>
      <w:r w:rsidR="00481B75" w:rsidRPr="00A74052">
        <w:rPr>
          <w:sz w:val="22"/>
          <w:szCs w:val="22"/>
        </w:rPr>
        <w:t xml:space="preserve">, </w:t>
      </w:r>
      <w:r w:rsidR="00A05D7B" w:rsidRPr="00A74052">
        <w:rPr>
          <w:sz w:val="22"/>
          <w:szCs w:val="22"/>
        </w:rPr>
        <w:t>0.25</w:t>
      </w:r>
      <w:r w:rsidR="00D22AB7" w:rsidRPr="00A74052">
        <w:rPr>
          <w:sz w:val="22"/>
          <w:szCs w:val="22"/>
        </w:rPr>
        <w:t xml:space="preserve"> </w:t>
      </w:r>
      <w:r w:rsidR="00D22AB7" w:rsidRPr="00A74052">
        <w:rPr>
          <w:rFonts w:cs="Arial"/>
          <w:sz w:val="22"/>
          <w:szCs w:val="22"/>
        </w:rPr>
        <w:t>µ</w:t>
      </w:r>
      <w:r w:rsidR="00A05D7B" w:rsidRPr="00A74052">
        <w:rPr>
          <w:sz w:val="22"/>
          <w:szCs w:val="22"/>
        </w:rPr>
        <w:t>m)</w:t>
      </w:r>
    </w:p>
    <w:p w14:paraId="26132119" w14:textId="77777777" w:rsidR="002A74D0" w:rsidRPr="00A74052" w:rsidRDefault="002A74D0" w:rsidP="003F2F04">
      <w:pPr>
        <w:ind w:left="2127" w:hanging="2127"/>
        <w:rPr>
          <w:sz w:val="22"/>
          <w:szCs w:val="22"/>
        </w:rPr>
      </w:pPr>
    </w:p>
    <w:p w14:paraId="46E97268" w14:textId="25EC48DE" w:rsidR="002A74D0" w:rsidRPr="00A74052" w:rsidRDefault="002A74D0" w:rsidP="002A74D0">
      <w:pPr>
        <w:ind w:left="2127" w:hanging="2127"/>
        <w:jc w:val="both"/>
        <w:rPr>
          <w:sz w:val="22"/>
          <w:szCs w:val="22"/>
        </w:rPr>
      </w:pPr>
      <w:r w:rsidRPr="00A74052">
        <w:rPr>
          <w:sz w:val="22"/>
          <w:szCs w:val="22"/>
        </w:rPr>
        <w:t>Laboratory 15</w:t>
      </w:r>
      <w:r w:rsidRPr="00A74052">
        <w:rPr>
          <w:sz w:val="22"/>
          <w:szCs w:val="22"/>
        </w:rPr>
        <w:tab/>
      </w:r>
      <w:r w:rsidR="00A05D7B" w:rsidRPr="00A74052">
        <w:rPr>
          <w:sz w:val="22"/>
          <w:szCs w:val="22"/>
        </w:rPr>
        <w:t xml:space="preserve">Helium, </w:t>
      </w:r>
      <w:r w:rsidR="00630B39" w:rsidRPr="00A74052">
        <w:rPr>
          <w:sz w:val="22"/>
          <w:szCs w:val="22"/>
        </w:rPr>
        <w:t>HP-</w:t>
      </w:r>
      <w:proofErr w:type="spellStart"/>
      <w:r w:rsidR="00630B39" w:rsidRPr="00A74052">
        <w:rPr>
          <w:sz w:val="22"/>
          <w:szCs w:val="22"/>
        </w:rPr>
        <w:t>I</w:t>
      </w:r>
      <w:r w:rsidR="006F4093" w:rsidRPr="00A74052">
        <w:rPr>
          <w:sz w:val="22"/>
          <w:szCs w:val="22"/>
        </w:rPr>
        <w:t>NNO</w:t>
      </w:r>
      <w:r w:rsidR="00691F74" w:rsidRPr="00A74052">
        <w:rPr>
          <w:sz w:val="22"/>
          <w:szCs w:val="22"/>
        </w:rPr>
        <w:t>W</w:t>
      </w:r>
      <w:r w:rsidR="00630B39" w:rsidRPr="00A74052">
        <w:rPr>
          <w:sz w:val="22"/>
          <w:szCs w:val="22"/>
        </w:rPr>
        <w:t>ax</w:t>
      </w:r>
      <w:proofErr w:type="spellEnd"/>
      <w:r w:rsidR="00A05D7B" w:rsidRPr="00A74052">
        <w:rPr>
          <w:sz w:val="22"/>
          <w:szCs w:val="22"/>
        </w:rPr>
        <w:t xml:space="preserve"> (30 m x 0.25</w:t>
      </w:r>
      <w:r w:rsidR="00C97A65" w:rsidRPr="00A74052">
        <w:rPr>
          <w:sz w:val="22"/>
          <w:szCs w:val="22"/>
        </w:rPr>
        <w:t xml:space="preserve"> mm</w:t>
      </w:r>
      <w:r w:rsidR="00922309" w:rsidRPr="00A74052">
        <w:rPr>
          <w:sz w:val="22"/>
          <w:szCs w:val="22"/>
        </w:rPr>
        <w:t xml:space="preserve"> i</w:t>
      </w:r>
      <w:r w:rsidR="00A05D7B" w:rsidRPr="00A74052">
        <w:rPr>
          <w:sz w:val="22"/>
          <w:szCs w:val="22"/>
        </w:rPr>
        <w:t>d</w:t>
      </w:r>
      <w:r w:rsidR="00481B75" w:rsidRPr="00A74052">
        <w:rPr>
          <w:sz w:val="22"/>
          <w:szCs w:val="22"/>
        </w:rPr>
        <w:t xml:space="preserve">, </w:t>
      </w:r>
      <w:r w:rsidR="00A05D7B" w:rsidRPr="00A74052">
        <w:rPr>
          <w:sz w:val="22"/>
          <w:szCs w:val="22"/>
        </w:rPr>
        <w:t>0.25</w:t>
      </w:r>
      <w:r w:rsidR="00D22AB7" w:rsidRPr="00A74052">
        <w:rPr>
          <w:sz w:val="22"/>
          <w:szCs w:val="22"/>
        </w:rPr>
        <w:t xml:space="preserve"> </w:t>
      </w:r>
      <w:r w:rsidR="00D22AB7" w:rsidRPr="00A74052">
        <w:rPr>
          <w:rFonts w:cs="Arial"/>
          <w:sz w:val="22"/>
          <w:szCs w:val="22"/>
        </w:rPr>
        <w:t>µ</w:t>
      </w:r>
      <w:r w:rsidR="00A05D7B" w:rsidRPr="00A74052">
        <w:rPr>
          <w:sz w:val="22"/>
          <w:szCs w:val="22"/>
        </w:rPr>
        <w:t>m)</w:t>
      </w:r>
    </w:p>
    <w:p w14:paraId="04D6CDB6" w14:textId="77777777" w:rsidR="002A74D0" w:rsidRDefault="002A74D0" w:rsidP="003F2F04">
      <w:pPr>
        <w:ind w:left="2127" w:hanging="2127"/>
        <w:rPr>
          <w:sz w:val="21"/>
          <w:szCs w:val="21"/>
        </w:rPr>
      </w:pPr>
    </w:p>
    <w:p w14:paraId="3C150919" w14:textId="77777777" w:rsidR="002A74D0" w:rsidRPr="00CC19F5" w:rsidRDefault="002A74D0" w:rsidP="003F2F04">
      <w:pPr>
        <w:ind w:left="2127" w:hanging="2127"/>
        <w:rPr>
          <w:sz w:val="21"/>
          <w:szCs w:val="21"/>
        </w:rPr>
      </w:pPr>
    </w:p>
    <w:p w14:paraId="79A4AA6F" w14:textId="77777777" w:rsidR="00822AD8" w:rsidRDefault="00822AD8">
      <w:pPr>
        <w:rPr>
          <w:sz w:val="21"/>
          <w:szCs w:val="21"/>
        </w:rPr>
      </w:pPr>
    </w:p>
    <w:p w14:paraId="5EFD9225" w14:textId="77777777" w:rsidR="00822AD8" w:rsidRDefault="00822AD8">
      <w:pPr>
        <w:rPr>
          <w:sz w:val="21"/>
          <w:szCs w:val="21"/>
        </w:rPr>
      </w:pPr>
    </w:p>
    <w:p w14:paraId="414791A0" w14:textId="5FB2C6FD" w:rsidR="005F60E3" w:rsidRPr="00822AD8" w:rsidRDefault="005F60E3" w:rsidP="00822AD8">
      <w:pPr>
        <w:rPr>
          <w:sz w:val="21"/>
          <w:szCs w:val="21"/>
        </w:rPr>
      </w:pPr>
      <w:r w:rsidRPr="00822AD8">
        <w:rPr>
          <w:sz w:val="21"/>
          <w:szCs w:val="21"/>
        </w:rPr>
        <w:br w:type="page"/>
      </w:r>
    </w:p>
    <w:p w14:paraId="2F27560A" w14:textId="241CF424" w:rsidR="00C35DC5" w:rsidRPr="00BE732A" w:rsidRDefault="00043C82" w:rsidP="008A3B47">
      <w:pPr>
        <w:rPr>
          <w:b/>
          <w:sz w:val="28"/>
        </w:rPr>
      </w:pPr>
      <w:bookmarkStart w:id="8" w:name="_Toc514648508"/>
      <w:r w:rsidRPr="00BE732A">
        <w:rPr>
          <w:b/>
          <w:sz w:val="28"/>
        </w:rPr>
        <w:lastRenderedPageBreak/>
        <w:t>Evaluation and Discussion</w:t>
      </w:r>
      <w:bookmarkEnd w:id="8"/>
    </w:p>
    <w:p w14:paraId="131C79BA" w14:textId="77777777" w:rsidR="00B603EC" w:rsidRDefault="00B603EC" w:rsidP="00B603EC">
      <w:pPr>
        <w:rPr>
          <w:position w:val="6"/>
        </w:rPr>
      </w:pPr>
    </w:p>
    <w:p w14:paraId="4676A1F9" w14:textId="77777777" w:rsidR="00B603EC" w:rsidRDefault="00A33099" w:rsidP="00F65D29">
      <w:pPr>
        <w:pStyle w:val="Heading2"/>
        <w:tabs>
          <w:tab w:val="clear" w:pos="567"/>
        </w:tabs>
        <w:ind w:left="510" w:hanging="510"/>
      </w:pPr>
      <w:bookmarkStart w:id="9" w:name="_Toc514648509"/>
      <w:r>
        <w:t>Evaluation of the Quality of Data</w:t>
      </w:r>
      <w:r w:rsidR="00080028">
        <w:t xml:space="preserve"> and Chromatograms</w:t>
      </w:r>
      <w:bookmarkEnd w:id="9"/>
      <w:r>
        <w:t xml:space="preserve"> </w:t>
      </w:r>
    </w:p>
    <w:p w14:paraId="50309949" w14:textId="77777777" w:rsidR="00F802BD" w:rsidRDefault="00F802BD" w:rsidP="00E26540"/>
    <w:p w14:paraId="5A29177A" w14:textId="77777777" w:rsidR="0019045B" w:rsidRPr="00AE679E" w:rsidRDefault="00F802BD" w:rsidP="00CA26E5">
      <w:pPr>
        <w:jc w:val="both"/>
        <w:rPr>
          <w:sz w:val="22"/>
          <w:szCs w:val="22"/>
        </w:rPr>
      </w:pPr>
      <w:r w:rsidRPr="00AE679E">
        <w:rPr>
          <w:sz w:val="22"/>
          <w:szCs w:val="22"/>
        </w:rPr>
        <w:t>The data obtained from each of the laboratories were reviewed to determine if there were any significant deviations regarding the chromatography which might affect the analysis results</w:t>
      </w:r>
      <w:r w:rsidR="00300F94" w:rsidRPr="00AE679E">
        <w:rPr>
          <w:sz w:val="22"/>
          <w:szCs w:val="22"/>
        </w:rPr>
        <w:t xml:space="preserve">.  </w:t>
      </w:r>
      <w:r w:rsidR="007377A8" w:rsidRPr="00AE679E">
        <w:rPr>
          <w:sz w:val="22"/>
          <w:szCs w:val="22"/>
        </w:rPr>
        <w:t xml:space="preserve">Examination of provided </w:t>
      </w:r>
      <w:r w:rsidRPr="00AE679E">
        <w:rPr>
          <w:sz w:val="22"/>
          <w:szCs w:val="22"/>
        </w:rPr>
        <w:t>chromatograms</w:t>
      </w:r>
      <w:r w:rsidR="007377A8" w:rsidRPr="00AE679E">
        <w:rPr>
          <w:sz w:val="22"/>
          <w:szCs w:val="22"/>
        </w:rPr>
        <w:t xml:space="preserve"> and raw data</w:t>
      </w:r>
      <w:r w:rsidRPr="00AE679E">
        <w:rPr>
          <w:sz w:val="22"/>
          <w:szCs w:val="22"/>
        </w:rPr>
        <w:t xml:space="preserve"> showed</w:t>
      </w:r>
      <w:r w:rsidR="007377A8" w:rsidRPr="00AE679E">
        <w:rPr>
          <w:sz w:val="22"/>
          <w:szCs w:val="22"/>
        </w:rPr>
        <w:t xml:space="preserve"> no evidence for invalid analysis results.</w:t>
      </w:r>
    </w:p>
    <w:p w14:paraId="5D9E0036" w14:textId="77777777" w:rsidR="0019045B" w:rsidRPr="00AE679E" w:rsidRDefault="0019045B" w:rsidP="00CA26E5">
      <w:pPr>
        <w:jc w:val="both"/>
        <w:rPr>
          <w:sz w:val="22"/>
          <w:szCs w:val="22"/>
        </w:rPr>
      </w:pPr>
    </w:p>
    <w:p w14:paraId="74B94A50" w14:textId="75767CC8" w:rsidR="00B603EC" w:rsidRPr="00AE679E" w:rsidRDefault="00B603EC" w:rsidP="00CA26E5">
      <w:pPr>
        <w:jc w:val="both"/>
        <w:rPr>
          <w:sz w:val="22"/>
          <w:szCs w:val="22"/>
        </w:rPr>
      </w:pPr>
      <w:r w:rsidRPr="00AE679E">
        <w:rPr>
          <w:position w:val="6"/>
          <w:sz w:val="22"/>
          <w:szCs w:val="22"/>
        </w:rPr>
        <w:t>All other changes and observations noted by the participants were not expected to affect the analysis results significantly.</w:t>
      </w:r>
    </w:p>
    <w:p w14:paraId="5E5477A1" w14:textId="77777777" w:rsidR="00300F94" w:rsidRPr="00AE679E" w:rsidRDefault="00300F94" w:rsidP="00CA26E5">
      <w:pPr>
        <w:jc w:val="both"/>
        <w:rPr>
          <w:position w:val="6"/>
          <w:sz w:val="22"/>
          <w:szCs w:val="22"/>
        </w:rPr>
      </w:pPr>
    </w:p>
    <w:p w14:paraId="42AF5660" w14:textId="7F3FD488" w:rsidR="0019045B" w:rsidRPr="00AE679E" w:rsidRDefault="0019045B" w:rsidP="00300F94">
      <w:pPr>
        <w:jc w:val="both"/>
        <w:rPr>
          <w:sz w:val="22"/>
          <w:szCs w:val="22"/>
        </w:rPr>
      </w:pPr>
      <w:r w:rsidRPr="00AE679E">
        <w:rPr>
          <w:sz w:val="22"/>
          <w:szCs w:val="22"/>
        </w:rPr>
        <w:t>A different type of</w:t>
      </w:r>
      <w:r w:rsidR="0066055E" w:rsidRPr="00AE679E">
        <w:rPr>
          <w:sz w:val="22"/>
          <w:szCs w:val="22"/>
        </w:rPr>
        <w:t xml:space="preserve"> capillary GC </w:t>
      </w:r>
      <w:r w:rsidR="00300F94" w:rsidRPr="00AE679E">
        <w:rPr>
          <w:sz w:val="22"/>
          <w:szCs w:val="22"/>
        </w:rPr>
        <w:t>column (</w:t>
      </w:r>
      <w:r w:rsidR="007B0970" w:rsidRPr="00AE679E">
        <w:rPr>
          <w:sz w:val="22"/>
          <w:szCs w:val="22"/>
        </w:rPr>
        <w:t>VF-</w:t>
      </w:r>
      <w:r w:rsidR="0066055E" w:rsidRPr="00AE679E">
        <w:rPr>
          <w:sz w:val="22"/>
          <w:szCs w:val="22"/>
        </w:rPr>
        <w:t>1ms</w:t>
      </w:r>
      <w:r w:rsidRPr="00AE679E">
        <w:rPr>
          <w:sz w:val="22"/>
          <w:szCs w:val="22"/>
        </w:rPr>
        <w:t>;</w:t>
      </w:r>
      <w:r w:rsidR="0066055E" w:rsidRPr="00AE679E">
        <w:rPr>
          <w:sz w:val="22"/>
          <w:szCs w:val="22"/>
        </w:rPr>
        <w:t xml:space="preserve"> 100</w:t>
      </w:r>
      <w:r w:rsidRPr="00AE679E">
        <w:rPr>
          <w:sz w:val="22"/>
          <w:szCs w:val="22"/>
        </w:rPr>
        <w:t>% dimethylpolysiloxane</w:t>
      </w:r>
      <w:r w:rsidR="00300F94" w:rsidRPr="00AE679E">
        <w:rPr>
          <w:sz w:val="22"/>
          <w:szCs w:val="22"/>
        </w:rPr>
        <w:t xml:space="preserve">) </w:t>
      </w:r>
      <w:r w:rsidRPr="00AE679E">
        <w:rPr>
          <w:sz w:val="22"/>
          <w:szCs w:val="22"/>
        </w:rPr>
        <w:t xml:space="preserve">was </w:t>
      </w:r>
      <w:r w:rsidR="00300F94" w:rsidRPr="00AE679E">
        <w:rPr>
          <w:sz w:val="22"/>
          <w:szCs w:val="22"/>
        </w:rPr>
        <w:t>utiliz</w:t>
      </w:r>
      <w:r w:rsidR="000202B7" w:rsidRPr="00AE679E">
        <w:rPr>
          <w:sz w:val="22"/>
          <w:szCs w:val="22"/>
        </w:rPr>
        <w:t>ed by</w:t>
      </w:r>
      <w:r w:rsidR="007B0970" w:rsidRPr="00AE679E">
        <w:rPr>
          <w:sz w:val="22"/>
          <w:szCs w:val="22"/>
        </w:rPr>
        <w:t xml:space="preserve"> one of the</w:t>
      </w:r>
      <w:r w:rsidR="000202B7" w:rsidRPr="00AE679E">
        <w:rPr>
          <w:sz w:val="22"/>
          <w:szCs w:val="22"/>
        </w:rPr>
        <w:t xml:space="preserve"> participating</w:t>
      </w:r>
      <w:r w:rsidRPr="00AE679E">
        <w:rPr>
          <w:sz w:val="22"/>
          <w:szCs w:val="22"/>
        </w:rPr>
        <w:t xml:space="preserve"> laboratories</w:t>
      </w:r>
      <w:r w:rsidR="00610A56" w:rsidRPr="00AE679E">
        <w:rPr>
          <w:sz w:val="22"/>
          <w:szCs w:val="22"/>
        </w:rPr>
        <w:t xml:space="preserve"> (Laboratory</w:t>
      </w:r>
      <w:r w:rsidR="003034BA" w:rsidRPr="00AE679E">
        <w:rPr>
          <w:sz w:val="22"/>
          <w:szCs w:val="22"/>
        </w:rPr>
        <w:t xml:space="preserve"> </w:t>
      </w:r>
      <w:r w:rsidR="00610A56" w:rsidRPr="00AE679E">
        <w:rPr>
          <w:sz w:val="22"/>
          <w:szCs w:val="22"/>
        </w:rPr>
        <w:t xml:space="preserve">5) </w:t>
      </w:r>
      <w:r w:rsidRPr="00AE679E">
        <w:rPr>
          <w:sz w:val="22"/>
          <w:szCs w:val="22"/>
        </w:rPr>
        <w:t xml:space="preserve">compared to the proposed </w:t>
      </w:r>
      <w:proofErr w:type="spellStart"/>
      <w:r w:rsidRPr="00AE679E">
        <w:rPr>
          <w:sz w:val="22"/>
          <w:szCs w:val="22"/>
        </w:rPr>
        <w:t>A</w:t>
      </w:r>
      <w:r w:rsidR="007B0970" w:rsidRPr="00AE679E">
        <w:rPr>
          <w:sz w:val="22"/>
          <w:szCs w:val="22"/>
        </w:rPr>
        <w:t>metryn</w:t>
      </w:r>
      <w:proofErr w:type="spellEnd"/>
      <w:r w:rsidRPr="00AE679E">
        <w:rPr>
          <w:sz w:val="22"/>
          <w:szCs w:val="22"/>
        </w:rPr>
        <w:t xml:space="preserve"> </w:t>
      </w:r>
      <w:r w:rsidR="00300F94" w:rsidRPr="00AE679E">
        <w:rPr>
          <w:sz w:val="22"/>
          <w:szCs w:val="22"/>
        </w:rPr>
        <w:t>met</w:t>
      </w:r>
      <w:r w:rsidR="00692746" w:rsidRPr="00AE679E">
        <w:rPr>
          <w:sz w:val="22"/>
          <w:szCs w:val="22"/>
        </w:rPr>
        <w:t>hod</w:t>
      </w:r>
      <w:r w:rsidR="00F348CA" w:rsidRPr="00AE679E">
        <w:rPr>
          <w:sz w:val="22"/>
          <w:szCs w:val="22"/>
        </w:rPr>
        <w:t xml:space="preserve"> </w:t>
      </w:r>
      <w:r w:rsidR="0066055E" w:rsidRPr="00AE679E">
        <w:rPr>
          <w:sz w:val="22"/>
          <w:szCs w:val="22"/>
        </w:rPr>
        <w:t xml:space="preserve">high </w:t>
      </w:r>
      <w:r w:rsidRPr="00AE679E">
        <w:rPr>
          <w:sz w:val="22"/>
          <w:szCs w:val="22"/>
        </w:rPr>
        <w:t>polarity</w:t>
      </w:r>
      <w:r w:rsidR="00692746" w:rsidRPr="00AE679E">
        <w:rPr>
          <w:sz w:val="22"/>
          <w:szCs w:val="22"/>
        </w:rPr>
        <w:t xml:space="preserve"> </w:t>
      </w:r>
      <w:r w:rsidR="00657E53" w:rsidRPr="00AE679E">
        <w:rPr>
          <w:sz w:val="22"/>
          <w:szCs w:val="22"/>
        </w:rPr>
        <w:t xml:space="preserve">crosslinked </w:t>
      </w:r>
      <w:r w:rsidR="0066055E" w:rsidRPr="00AE679E">
        <w:rPr>
          <w:sz w:val="22"/>
          <w:szCs w:val="22"/>
        </w:rPr>
        <w:t xml:space="preserve">polyethylene glycol based </w:t>
      </w:r>
      <w:r w:rsidR="00692746" w:rsidRPr="00AE679E">
        <w:rPr>
          <w:sz w:val="22"/>
          <w:szCs w:val="22"/>
        </w:rPr>
        <w:t>stationary phase</w:t>
      </w:r>
      <w:r w:rsidR="0066055E" w:rsidRPr="00AE679E">
        <w:rPr>
          <w:sz w:val="22"/>
          <w:szCs w:val="22"/>
        </w:rPr>
        <w:t xml:space="preserve"> </w:t>
      </w:r>
      <w:r w:rsidR="00692746" w:rsidRPr="00AE679E">
        <w:rPr>
          <w:sz w:val="22"/>
          <w:szCs w:val="22"/>
        </w:rPr>
        <w:t>(DB-</w:t>
      </w:r>
      <w:r w:rsidR="007B0970" w:rsidRPr="00AE679E">
        <w:rPr>
          <w:sz w:val="22"/>
          <w:szCs w:val="22"/>
        </w:rPr>
        <w:t>WAX</w:t>
      </w:r>
      <w:r w:rsidR="0066055E" w:rsidRPr="00AE679E">
        <w:rPr>
          <w:sz w:val="22"/>
          <w:szCs w:val="22"/>
        </w:rPr>
        <w:t xml:space="preserve"> column).</w:t>
      </w:r>
    </w:p>
    <w:p w14:paraId="76BEB46B" w14:textId="77777777" w:rsidR="0019045B" w:rsidRPr="00AE679E" w:rsidRDefault="0019045B" w:rsidP="00300F94">
      <w:pPr>
        <w:jc w:val="both"/>
        <w:rPr>
          <w:sz w:val="22"/>
          <w:szCs w:val="22"/>
        </w:rPr>
      </w:pPr>
    </w:p>
    <w:p w14:paraId="781DB5D2" w14:textId="3053DC01" w:rsidR="0019045B" w:rsidRPr="00AE679E" w:rsidRDefault="0019045B" w:rsidP="00300F94">
      <w:pPr>
        <w:jc w:val="both"/>
        <w:rPr>
          <w:sz w:val="22"/>
          <w:szCs w:val="22"/>
        </w:rPr>
      </w:pPr>
      <w:r w:rsidRPr="00AE679E">
        <w:rPr>
          <w:sz w:val="22"/>
          <w:szCs w:val="22"/>
        </w:rPr>
        <w:t xml:space="preserve">For the </w:t>
      </w:r>
      <w:r w:rsidR="007B0970" w:rsidRPr="00AE679E">
        <w:rPr>
          <w:sz w:val="22"/>
          <w:szCs w:val="22"/>
        </w:rPr>
        <w:t>VF-1</w:t>
      </w:r>
      <w:r w:rsidR="00657E53" w:rsidRPr="00AE679E">
        <w:rPr>
          <w:sz w:val="22"/>
          <w:szCs w:val="22"/>
        </w:rPr>
        <w:t>ms</w:t>
      </w:r>
      <w:r w:rsidR="007B0970" w:rsidRPr="00AE679E">
        <w:rPr>
          <w:sz w:val="22"/>
          <w:szCs w:val="22"/>
        </w:rPr>
        <w:t xml:space="preserve"> </w:t>
      </w:r>
      <w:r w:rsidRPr="00AE679E">
        <w:rPr>
          <w:sz w:val="22"/>
          <w:szCs w:val="22"/>
        </w:rPr>
        <w:t>capillary GC column examination of provided chromatograms</w:t>
      </w:r>
      <w:r w:rsidR="00F348CA" w:rsidRPr="00AE679E">
        <w:rPr>
          <w:sz w:val="22"/>
          <w:szCs w:val="22"/>
        </w:rPr>
        <w:t xml:space="preserve"> </w:t>
      </w:r>
      <w:r w:rsidRPr="00AE679E">
        <w:rPr>
          <w:sz w:val="22"/>
          <w:szCs w:val="22"/>
        </w:rPr>
        <w:t>showed s</w:t>
      </w:r>
      <w:r w:rsidR="00692746" w:rsidRPr="00AE679E">
        <w:rPr>
          <w:sz w:val="22"/>
          <w:szCs w:val="22"/>
        </w:rPr>
        <w:t>uitable</w:t>
      </w:r>
      <w:r w:rsidR="00300F94" w:rsidRPr="00AE679E">
        <w:rPr>
          <w:sz w:val="22"/>
          <w:szCs w:val="22"/>
        </w:rPr>
        <w:t xml:space="preserve"> resolution</w:t>
      </w:r>
      <w:r w:rsidR="00692746" w:rsidRPr="00AE679E">
        <w:rPr>
          <w:sz w:val="22"/>
          <w:szCs w:val="22"/>
        </w:rPr>
        <w:t xml:space="preserve"> obtained</w:t>
      </w:r>
      <w:r w:rsidR="00F348CA" w:rsidRPr="00AE679E">
        <w:rPr>
          <w:sz w:val="22"/>
          <w:szCs w:val="22"/>
        </w:rPr>
        <w:t xml:space="preserve"> between </w:t>
      </w:r>
      <w:proofErr w:type="spellStart"/>
      <w:r w:rsidR="00F348CA" w:rsidRPr="00AE679E">
        <w:rPr>
          <w:sz w:val="22"/>
          <w:szCs w:val="22"/>
        </w:rPr>
        <w:t>A</w:t>
      </w:r>
      <w:r w:rsidR="007B0970" w:rsidRPr="00AE679E">
        <w:rPr>
          <w:sz w:val="22"/>
          <w:szCs w:val="22"/>
        </w:rPr>
        <w:t>metryn</w:t>
      </w:r>
      <w:proofErr w:type="spellEnd"/>
      <w:r w:rsidR="00F348CA" w:rsidRPr="00AE679E">
        <w:rPr>
          <w:sz w:val="22"/>
          <w:szCs w:val="22"/>
        </w:rPr>
        <w:t>/</w:t>
      </w:r>
      <w:r w:rsidR="00300F94" w:rsidRPr="00AE679E">
        <w:rPr>
          <w:sz w:val="22"/>
          <w:szCs w:val="22"/>
        </w:rPr>
        <w:t>dipropyl phthalate internal standard peaks and</w:t>
      </w:r>
      <w:r w:rsidRPr="00AE679E">
        <w:rPr>
          <w:sz w:val="22"/>
          <w:szCs w:val="22"/>
        </w:rPr>
        <w:t xml:space="preserve"> potential sample matrix interferences such a</w:t>
      </w:r>
      <w:r w:rsidR="00BC3A7C" w:rsidRPr="00AE679E">
        <w:rPr>
          <w:sz w:val="22"/>
          <w:szCs w:val="22"/>
        </w:rPr>
        <w:t xml:space="preserve">s </w:t>
      </w:r>
      <w:proofErr w:type="spellStart"/>
      <w:r w:rsidR="00BC3A7C" w:rsidRPr="00AE679E">
        <w:rPr>
          <w:sz w:val="22"/>
          <w:szCs w:val="22"/>
        </w:rPr>
        <w:t>A</w:t>
      </w:r>
      <w:r w:rsidR="007B0970" w:rsidRPr="00AE679E">
        <w:rPr>
          <w:sz w:val="22"/>
          <w:szCs w:val="22"/>
        </w:rPr>
        <w:t>metryn</w:t>
      </w:r>
      <w:proofErr w:type="spellEnd"/>
      <w:r w:rsidR="00BC3A7C" w:rsidRPr="00AE679E">
        <w:rPr>
          <w:sz w:val="22"/>
          <w:szCs w:val="22"/>
        </w:rPr>
        <w:t xml:space="preserve"> technical</w:t>
      </w:r>
      <w:r w:rsidR="00BA184C">
        <w:rPr>
          <w:sz w:val="22"/>
          <w:szCs w:val="22"/>
        </w:rPr>
        <w:t xml:space="preserve"> </w:t>
      </w:r>
      <w:r w:rsidR="00BC3A7C" w:rsidRPr="00AE679E">
        <w:rPr>
          <w:sz w:val="22"/>
          <w:szCs w:val="22"/>
        </w:rPr>
        <w:t>impurities.</w:t>
      </w:r>
      <w:r w:rsidR="00610A56" w:rsidRPr="00AE679E">
        <w:rPr>
          <w:sz w:val="22"/>
          <w:szCs w:val="22"/>
        </w:rPr>
        <w:t xml:space="preserve">  </w:t>
      </w:r>
      <w:r w:rsidR="000202B7" w:rsidRPr="00AE679E">
        <w:rPr>
          <w:sz w:val="22"/>
          <w:szCs w:val="22"/>
        </w:rPr>
        <w:t xml:space="preserve">For analyses using the </w:t>
      </w:r>
      <w:r w:rsidR="007B0970" w:rsidRPr="00AE679E">
        <w:rPr>
          <w:sz w:val="22"/>
          <w:szCs w:val="22"/>
        </w:rPr>
        <w:t>VF-1MS</w:t>
      </w:r>
      <w:r w:rsidR="000202B7" w:rsidRPr="00AE679E">
        <w:rPr>
          <w:sz w:val="22"/>
          <w:szCs w:val="22"/>
        </w:rPr>
        <w:t xml:space="preserve"> column, resolution between</w:t>
      </w:r>
      <w:r w:rsidR="007E49DF" w:rsidRPr="00AE679E">
        <w:rPr>
          <w:sz w:val="22"/>
          <w:szCs w:val="22"/>
        </w:rPr>
        <w:t xml:space="preserve"> </w:t>
      </w:r>
      <w:proofErr w:type="spellStart"/>
      <w:r w:rsidR="000202B7" w:rsidRPr="00AE679E">
        <w:rPr>
          <w:sz w:val="22"/>
          <w:szCs w:val="22"/>
        </w:rPr>
        <w:t>A</w:t>
      </w:r>
      <w:r w:rsidR="007B0970" w:rsidRPr="00AE679E">
        <w:rPr>
          <w:sz w:val="22"/>
          <w:szCs w:val="22"/>
        </w:rPr>
        <w:t>metryn</w:t>
      </w:r>
      <w:proofErr w:type="spellEnd"/>
      <w:r w:rsidR="000202B7" w:rsidRPr="00AE679E">
        <w:rPr>
          <w:sz w:val="22"/>
          <w:szCs w:val="22"/>
        </w:rPr>
        <w:t>/internal standard was</w:t>
      </w:r>
      <w:r w:rsidR="007B0970" w:rsidRPr="00AE679E">
        <w:rPr>
          <w:sz w:val="22"/>
          <w:szCs w:val="22"/>
        </w:rPr>
        <w:t xml:space="preserve"> </w:t>
      </w:r>
      <w:r w:rsidR="000202B7" w:rsidRPr="00AE679E">
        <w:rPr>
          <w:sz w:val="22"/>
          <w:szCs w:val="22"/>
        </w:rPr>
        <w:t xml:space="preserve">deemed sufficient to enable accurate </w:t>
      </w:r>
      <w:proofErr w:type="spellStart"/>
      <w:r w:rsidR="000202B7" w:rsidRPr="00AE679E">
        <w:rPr>
          <w:sz w:val="22"/>
          <w:szCs w:val="22"/>
        </w:rPr>
        <w:t>A</w:t>
      </w:r>
      <w:r w:rsidR="007B0970" w:rsidRPr="00AE679E">
        <w:rPr>
          <w:sz w:val="22"/>
          <w:szCs w:val="22"/>
        </w:rPr>
        <w:t>metryn</w:t>
      </w:r>
      <w:proofErr w:type="spellEnd"/>
      <w:r w:rsidR="000202B7" w:rsidRPr="00AE679E">
        <w:rPr>
          <w:sz w:val="22"/>
          <w:szCs w:val="22"/>
        </w:rPr>
        <w:t xml:space="preserve"> quantitation in presence of potential s</w:t>
      </w:r>
      <w:r w:rsidR="00D87E74" w:rsidRPr="00AE679E">
        <w:rPr>
          <w:sz w:val="22"/>
          <w:szCs w:val="22"/>
        </w:rPr>
        <w:t>ample matrix interference peaks.</w:t>
      </w:r>
      <w:r w:rsidRPr="00AE679E">
        <w:rPr>
          <w:sz w:val="22"/>
          <w:szCs w:val="22"/>
        </w:rPr>
        <w:t xml:space="preserve"> </w:t>
      </w:r>
      <w:r w:rsidR="00692746" w:rsidRPr="00AE679E">
        <w:rPr>
          <w:sz w:val="22"/>
          <w:szCs w:val="22"/>
        </w:rPr>
        <w:t xml:space="preserve"> </w:t>
      </w:r>
    </w:p>
    <w:p w14:paraId="5A428897" w14:textId="77777777" w:rsidR="0019045B" w:rsidRPr="00AE679E" w:rsidRDefault="0019045B" w:rsidP="00300F94">
      <w:pPr>
        <w:jc w:val="both"/>
        <w:rPr>
          <w:sz w:val="22"/>
          <w:szCs w:val="22"/>
        </w:rPr>
      </w:pPr>
    </w:p>
    <w:p w14:paraId="12A4B83A" w14:textId="21470BBF" w:rsidR="000202B7" w:rsidRDefault="00610A56" w:rsidP="00300F94">
      <w:pPr>
        <w:jc w:val="both"/>
        <w:rPr>
          <w:sz w:val="22"/>
          <w:szCs w:val="22"/>
        </w:rPr>
      </w:pPr>
      <w:r w:rsidRPr="00AE679E">
        <w:rPr>
          <w:sz w:val="22"/>
          <w:szCs w:val="22"/>
        </w:rPr>
        <w:t>However, b</w:t>
      </w:r>
      <w:r w:rsidR="000202B7" w:rsidRPr="00AE679E">
        <w:rPr>
          <w:sz w:val="22"/>
          <w:szCs w:val="22"/>
        </w:rPr>
        <w:t>ased on</w:t>
      </w:r>
      <w:r w:rsidRPr="00AE679E">
        <w:rPr>
          <w:sz w:val="22"/>
          <w:szCs w:val="22"/>
        </w:rPr>
        <w:t xml:space="preserve"> overall</w:t>
      </w:r>
      <w:r w:rsidR="000202B7" w:rsidRPr="00AE679E">
        <w:rPr>
          <w:sz w:val="22"/>
          <w:szCs w:val="22"/>
        </w:rPr>
        <w:t xml:space="preserve"> evaluation of data obtained from this collaborative study it is </w:t>
      </w:r>
      <w:r w:rsidR="007E49DF" w:rsidRPr="00AE679E">
        <w:rPr>
          <w:sz w:val="22"/>
          <w:szCs w:val="22"/>
        </w:rPr>
        <w:t>recommended</w:t>
      </w:r>
      <w:r w:rsidR="007B0970" w:rsidRPr="00AE679E">
        <w:rPr>
          <w:sz w:val="22"/>
          <w:szCs w:val="22"/>
        </w:rPr>
        <w:t xml:space="preserve"> </w:t>
      </w:r>
      <w:r w:rsidR="0066055E" w:rsidRPr="00AE679E">
        <w:rPr>
          <w:sz w:val="22"/>
          <w:szCs w:val="22"/>
        </w:rPr>
        <w:t>tha</w:t>
      </w:r>
      <w:r w:rsidRPr="00AE679E">
        <w:rPr>
          <w:sz w:val="22"/>
          <w:szCs w:val="22"/>
        </w:rPr>
        <w:t xml:space="preserve">t </w:t>
      </w:r>
      <w:r w:rsidR="007B0970" w:rsidRPr="00AE679E">
        <w:rPr>
          <w:sz w:val="22"/>
          <w:szCs w:val="22"/>
        </w:rPr>
        <w:t>only the specified</w:t>
      </w:r>
      <w:r w:rsidRPr="00AE679E">
        <w:rPr>
          <w:sz w:val="22"/>
          <w:szCs w:val="22"/>
        </w:rPr>
        <w:t xml:space="preserve"> </w:t>
      </w:r>
      <w:r w:rsidR="007B0970" w:rsidRPr="00AE679E">
        <w:rPr>
          <w:sz w:val="22"/>
          <w:szCs w:val="22"/>
        </w:rPr>
        <w:t>DB-WAX</w:t>
      </w:r>
      <w:r w:rsidR="0066055E" w:rsidRPr="00AE679E">
        <w:rPr>
          <w:sz w:val="22"/>
          <w:szCs w:val="22"/>
        </w:rPr>
        <w:t xml:space="preserve"> column</w:t>
      </w:r>
      <w:r w:rsidR="007B0970" w:rsidRPr="00AE679E">
        <w:rPr>
          <w:sz w:val="22"/>
          <w:szCs w:val="22"/>
        </w:rPr>
        <w:t xml:space="preserve"> </w:t>
      </w:r>
      <w:r w:rsidR="000202B7" w:rsidRPr="00AE679E">
        <w:rPr>
          <w:sz w:val="22"/>
          <w:szCs w:val="22"/>
        </w:rPr>
        <w:t>be considered for use in the</w:t>
      </w:r>
      <w:r w:rsidRPr="00AE679E">
        <w:rPr>
          <w:sz w:val="22"/>
          <w:szCs w:val="22"/>
        </w:rPr>
        <w:t xml:space="preserve"> proposed</w:t>
      </w:r>
      <w:r w:rsidR="000202B7" w:rsidRPr="00AE679E">
        <w:rPr>
          <w:sz w:val="22"/>
          <w:szCs w:val="22"/>
        </w:rPr>
        <w:t xml:space="preserve"> </w:t>
      </w:r>
      <w:proofErr w:type="spellStart"/>
      <w:r w:rsidR="000202B7" w:rsidRPr="00AE679E">
        <w:rPr>
          <w:sz w:val="22"/>
          <w:szCs w:val="22"/>
        </w:rPr>
        <w:t>A</w:t>
      </w:r>
      <w:r w:rsidR="007B0970" w:rsidRPr="00AE679E">
        <w:rPr>
          <w:sz w:val="22"/>
          <w:szCs w:val="22"/>
        </w:rPr>
        <w:t>metryn</w:t>
      </w:r>
      <w:proofErr w:type="spellEnd"/>
      <w:r w:rsidR="000202B7" w:rsidRPr="00AE679E">
        <w:rPr>
          <w:sz w:val="22"/>
          <w:szCs w:val="22"/>
        </w:rPr>
        <w:t xml:space="preserve"> provisional CIPAC method </w:t>
      </w:r>
      <w:r w:rsidR="007E49DF" w:rsidRPr="00AE679E">
        <w:rPr>
          <w:sz w:val="22"/>
          <w:szCs w:val="22"/>
        </w:rPr>
        <w:t>5265</w:t>
      </w:r>
      <w:r w:rsidRPr="00AE679E">
        <w:rPr>
          <w:sz w:val="22"/>
          <w:szCs w:val="22"/>
        </w:rPr>
        <w:t>/m</w:t>
      </w:r>
      <w:r w:rsidR="000202B7" w:rsidRPr="00AE679E">
        <w:rPr>
          <w:sz w:val="22"/>
          <w:szCs w:val="22"/>
        </w:rPr>
        <w:t>.</w:t>
      </w:r>
    </w:p>
    <w:p w14:paraId="3D9A5FBA" w14:textId="77777777" w:rsidR="00D655F7" w:rsidRPr="00AE679E" w:rsidRDefault="00D655F7" w:rsidP="00300F94">
      <w:pPr>
        <w:jc w:val="both"/>
        <w:rPr>
          <w:sz w:val="22"/>
          <w:szCs w:val="22"/>
        </w:rPr>
      </w:pPr>
    </w:p>
    <w:p w14:paraId="0364E590" w14:textId="0A1CABA5" w:rsidR="00DE2B76" w:rsidRPr="00924CCD" w:rsidRDefault="00D02DB9" w:rsidP="00924CCD">
      <w:pPr>
        <w:jc w:val="both"/>
        <w:rPr>
          <w:sz w:val="21"/>
          <w:szCs w:val="21"/>
        </w:rPr>
      </w:pPr>
      <w:r w:rsidRPr="00851EDF">
        <w:rPr>
          <w:sz w:val="21"/>
          <w:szCs w:val="21"/>
        </w:rPr>
        <w:t xml:space="preserve">  </w:t>
      </w:r>
    </w:p>
    <w:p w14:paraId="50C77A96" w14:textId="70B01667" w:rsidR="00FF6EEB" w:rsidRDefault="00FF6EEB" w:rsidP="00F65D29">
      <w:pPr>
        <w:pStyle w:val="Heading2"/>
        <w:tabs>
          <w:tab w:val="num" w:pos="510"/>
        </w:tabs>
        <w:ind w:left="567" w:hanging="567"/>
      </w:pPr>
      <w:bookmarkStart w:id="10" w:name="_Toc514648510"/>
      <w:r>
        <w:t>Determination of</w:t>
      </w:r>
      <w:bookmarkEnd w:id="10"/>
      <w:r w:rsidR="00BE732A">
        <w:t xml:space="preserve"> </w:t>
      </w:r>
      <w:proofErr w:type="spellStart"/>
      <w:r w:rsidR="00BE732A">
        <w:t>A</w:t>
      </w:r>
      <w:r w:rsidR="00B21CD0">
        <w:t>metryn</w:t>
      </w:r>
      <w:proofErr w:type="spellEnd"/>
      <w:r w:rsidR="00AA5AD3">
        <w:t xml:space="preserve"> in Technical and Formulations</w:t>
      </w:r>
    </w:p>
    <w:p w14:paraId="0FB6ABF4" w14:textId="77777777" w:rsidR="005C61C0" w:rsidRDefault="005C61C0" w:rsidP="00E26540"/>
    <w:p w14:paraId="6DEF72D9" w14:textId="30D604F0" w:rsidR="00B603EC" w:rsidRPr="00D655F7" w:rsidRDefault="005C61C0" w:rsidP="00CA26E5">
      <w:pPr>
        <w:jc w:val="both"/>
        <w:rPr>
          <w:sz w:val="22"/>
          <w:szCs w:val="22"/>
        </w:rPr>
      </w:pPr>
      <w:r w:rsidRPr="00D655F7">
        <w:rPr>
          <w:sz w:val="22"/>
          <w:szCs w:val="22"/>
        </w:rPr>
        <w:t>Results reported by the laboratories and the statis</w:t>
      </w:r>
      <w:r w:rsidR="0033113A" w:rsidRPr="00D655F7">
        <w:rPr>
          <w:sz w:val="22"/>
          <w:szCs w:val="22"/>
        </w:rPr>
        <w:t xml:space="preserve">tical evaluation of the data </w:t>
      </w:r>
      <w:r w:rsidR="00476BB4" w:rsidRPr="00D655F7">
        <w:rPr>
          <w:sz w:val="22"/>
          <w:szCs w:val="22"/>
        </w:rPr>
        <w:t>are listed in T</w:t>
      </w:r>
      <w:r w:rsidRPr="00D655F7">
        <w:rPr>
          <w:sz w:val="22"/>
          <w:szCs w:val="22"/>
        </w:rPr>
        <w:t>ables 1-</w:t>
      </w:r>
      <w:r w:rsidR="00372A0E" w:rsidRPr="00D655F7">
        <w:rPr>
          <w:sz w:val="22"/>
          <w:szCs w:val="22"/>
        </w:rPr>
        <w:t>5</w:t>
      </w:r>
      <w:r w:rsidR="00476BB4" w:rsidRPr="00D655F7">
        <w:rPr>
          <w:sz w:val="22"/>
          <w:szCs w:val="22"/>
        </w:rPr>
        <w:t xml:space="preserve"> and displayed in F</w:t>
      </w:r>
      <w:r w:rsidRPr="00D655F7">
        <w:rPr>
          <w:sz w:val="22"/>
          <w:szCs w:val="22"/>
        </w:rPr>
        <w:t>igures 1-</w:t>
      </w:r>
      <w:r w:rsidR="00456BF8" w:rsidRPr="00D655F7">
        <w:rPr>
          <w:sz w:val="22"/>
          <w:szCs w:val="22"/>
        </w:rPr>
        <w:t>5</w:t>
      </w:r>
      <w:r w:rsidRPr="00D655F7">
        <w:rPr>
          <w:sz w:val="22"/>
          <w:szCs w:val="22"/>
        </w:rPr>
        <w:t>.</w:t>
      </w:r>
    </w:p>
    <w:p w14:paraId="1615EC6A" w14:textId="77777777" w:rsidR="005C61C0" w:rsidRPr="00D655F7" w:rsidRDefault="005C61C0" w:rsidP="00CA26E5">
      <w:pPr>
        <w:jc w:val="both"/>
        <w:rPr>
          <w:sz w:val="22"/>
          <w:szCs w:val="22"/>
        </w:rPr>
      </w:pPr>
    </w:p>
    <w:p w14:paraId="0146619E" w14:textId="77777777" w:rsidR="006704B4" w:rsidRPr="00D655F7" w:rsidRDefault="006704B4" w:rsidP="006704B4">
      <w:pPr>
        <w:jc w:val="both"/>
        <w:rPr>
          <w:sz w:val="22"/>
          <w:szCs w:val="22"/>
        </w:rPr>
      </w:pPr>
      <w:r w:rsidRPr="00D655F7">
        <w:rPr>
          <w:sz w:val="22"/>
          <w:szCs w:val="22"/>
        </w:rPr>
        <w:t xml:space="preserve">The statistical evaluation of the data was completed following the “Guidelines for CIPAC Collaborative Study Procedures for Assessment of Performance of Analytical Methods”, according to DIN ISO 5725 [Dr. Pichen Hsu (Syngenta) is gratefully acknowledged for her work on statistical evaluation of the data].  The data was examined for outliers and stragglers using Mandel’s k-statistics on the within-lab variance, followed by Mandel’s h-statistics on the lab means, and iterating where necessary. The tests were performed at an alpha level of 0.01 for outlier, and 0.05 for straggler.  </w:t>
      </w:r>
    </w:p>
    <w:p w14:paraId="69014D89" w14:textId="77777777" w:rsidR="0099049B" w:rsidRDefault="0099049B" w:rsidP="00CA26E5">
      <w:pPr>
        <w:jc w:val="both"/>
        <w:rPr>
          <w:sz w:val="21"/>
          <w:szCs w:val="21"/>
        </w:rPr>
      </w:pPr>
    </w:p>
    <w:p w14:paraId="02335340" w14:textId="77777777" w:rsidR="007B617F" w:rsidRPr="00D655F7" w:rsidRDefault="002F1A03" w:rsidP="002F1A03">
      <w:pPr>
        <w:rPr>
          <w:sz w:val="22"/>
          <w:szCs w:val="22"/>
        </w:rPr>
      </w:pPr>
      <w:r w:rsidRPr="00D655F7">
        <w:rPr>
          <w:sz w:val="22"/>
          <w:szCs w:val="22"/>
        </w:rPr>
        <w:t>It is noted that all laboratories (with exception of Laboratory 5) used the specified method column</w:t>
      </w:r>
    </w:p>
    <w:p w14:paraId="08F07D2B" w14:textId="4F805E51" w:rsidR="002F1A03" w:rsidRPr="00D655F7" w:rsidRDefault="002F1A03" w:rsidP="002F1A03">
      <w:pPr>
        <w:rPr>
          <w:sz w:val="22"/>
          <w:szCs w:val="22"/>
        </w:rPr>
      </w:pPr>
      <w:r w:rsidRPr="00D655F7">
        <w:rPr>
          <w:sz w:val="22"/>
          <w:szCs w:val="22"/>
        </w:rPr>
        <w:t xml:space="preserve">(DB-WAX, </w:t>
      </w:r>
      <w:r w:rsidR="00EF49C6" w:rsidRPr="00D655F7">
        <w:rPr>
          <w:sz w:val="22"/>
          <w:szCs w:val="22"/>
        </w:rPr>
        <w:t xml:space="preserve">crosslinked </w:t>
      </w:r>
      <w:r w:rsidRPr="00D655F7">
        <w:rPr>
          <w:sz w:val="22"/>
          <w:szCs w:val="22"/>
        </w:rPr>
        <w:t>polyethylene glycol based stationary phase)</w:t>
      </w:r>
      <w:r w:rsidR="006B7CAC" w:rsidRPr="00D655F7">
        <w:rPr>
          <w:sz w:val="22"/>
          <w:szCs w:val="22"/>
        </w:rPr>
        <w:t xml:space="preserve">, </w:t>
      </w:r>
      <w:r w:rsidRPr="00D655F7">
        <w:rPr>
          <w:sz w:val="22"/>
          <w:szCs w:val="22"/>
        </w:rPr>
        <w:t xml:space="preserve">while Laboratory 5 used a </w:t>
      </w:r>
      <w:r w:rsidR="00EF49C6" w:rsidRPr="00D655F7">
        <w:rPr>
          <w:sz w:val="22"/>
          <w:szCs w:val="22"/>
        </w:rPr>
        <w:t xml:space="preserve">        </w:t>
      </w:r>
      <w:r w:rsidRPr="00D655F7">
        <w:rPr>
          <w:sz w:val="22"/>
          <w:szCs w:val="22"/>
        </w:rPr>
        <w:t>non-equivalent VF-1ms column (non-polar). Therefore, all data</w:t>
      </w:r>
      <w:r w:rsidR="001104C1" w:rsidRPr="00D655F7">
        <w:rPr>
          <w:sz w:val="22"/>
          <w:szCs w:val="22"/>
        </w:rPr>
        <w:t xml:space="preserve"> obtained </w:t>
      </w:r>
      <w:r w:rsidRPr="00D655F7">
        <w:rPr>
          <w:sz w:val="22"/>
          <w:szCs w:val="22"/>
        </w:rPr>
        <w:t>from Laboratory 5 are excluded</w:t>
      </w:r>
      <w:r w:rsidR="001104C1" w:rsidRPr="00D655F7">
        <w:rPr>
          <w:sz w:val="22"/>
          <w:szCs w:val="22"/>
        </w:rPr>
        <w:t xml:space="preserve"> from the statistical data analysis but still </w:t>
      </w:r>
      <w:r w:rsidRPr="00D655F7">
        <w:rPr>
          <w:sz w:val="22"/>
          <w:szCs w:val="22"/>
        </w:rPr>
        <w:t>reported in the</w:t>
      </w:r>
      <w:r w:rsidR="001104C1" w:rsidRPr="00D655F7">
        <w:rPr>
          <w:sz w:val="22"/>
          <w:szCs w:val="22"/>
        </w:rPr>
        <w:t xml:space="preserve"> Tables</w:t>
      </w:r>
      <w:r w:rsidRPr="00D655F7">
        <w:rPr>
          <w:sz w:val="22"/>
          <w:szCs w:val="22"/>
        </w:rPr>
        <w:t xml:space="preserve"> (indicate as footnote in Table as</w:t>
      </w:r>
      <w:r w:rsidR="001104C1" w:rsidRPr="00D655F7">
        <w:rPr>
          <w:sz w:val="22"/>
          <w:szCs w:val="22"/>
        </w:rPr>
        <w:t xml:space="preserve"> a method</w:t>
      </w:r>
      <w:r w:rsidRPr="00D655F7">
        <w:rPr>
          <w:sz w:val="22"/>
          <w:szCs w:val="22"/>
        </w:rPr>
        <w:t xml:space="preserve"> deviation). </w:t>
      </w:r>
    </w:p>
    <w:p w14:paraId="4E490A1E" w14:textId="77777777" w:rsidR="00672700" w:rsidRPr="00D655F7" w:rsidRDefault="00672700" w:rsidP="00672700">
      <w:pPr>
        <w:jc w:val="both"/>
        <w:rPr>
          <w:sz w:val="22"/>
          <w:szCs w:val="22"/>
        </w:rPr>
      </w:pPr>
    </w:p>
    <w:p w14:paraId="5322925B" w14:textId="77F6D7DA" w:rsidR="002F1A03" w:rsidRPr="00D655F7" w:rsidRDefault="002F1A03" w:rsidP="002F1A03">
      <w:pPr>
        <w:jc w:val="both"/>
        <w:rPr>
          <w:sz w:val="22"/>
          <w:szCs w:val="22"/>
        </w:rPr>
      </w:pPr>
      <w:r w:rsidRPr="00D655F7">
        <w:rPr>
          <w:sz w:val="22"/>
          <w:szCs w:val="22"/>
        </w:rPr>
        <w:t>Mandel’s k-statistics</w:t>
      </w:r>
      <w:r w:rsidR="009F50F1">
        <w:rPr>
          <w:sz w:val="22"/>
          <w:szCs w:val="22"/>
        </w:rPr>
        <w:t xml:space="preserve"> </w:t>
      </w:r>
      <w:r w:rsidRPr="00D655F7">
        <w:rPr>
          <w:sz w:val="22"/>
          <w:szCs w:val="22"/>
        </w:rPr>
        <w:t>stragglers (marked with * in Table 1) and outliers (marked with ** in</w:t>
      </w:r>
      <w:r w:rsidR="00975254">
        <w:rPr>
          <w:sz w:val="22"/>
          <w:szCs w:val="22"/>
        </w:rPr>
        <w:t xml:space="preserve"> </w:t>
      </w:r>
      <w:r w:rsidRPr="00D655F7">
        <w:rPr>
          <w:sz w:val="22"/>
          <w:szCs w:val="22"/>
        </w:rPr>
        <w:t>Table 1)</w:t>
      </w:r>
      <w:r w:rsidR="00906B54">
        <w:rPr>
          <w:sz w:val="22"/>
          <w:szCs w:val="22"/>
        </w:rPr>
        <w:t xml:space="preserve"> </w:t>
      </w:r>
      <w:r w:rsidRPr="00D655F7">
        <w:rPr>
          <w:sz w:val="22"/>
          <w:szCs w:val="22"/>
        </w:rPr>
        <w:t xml:space="preserve">were observed for the WG/SC formulations as well as for the technical </w:t>
      </w:r>
      <w:r w:rsidR="00906B54">
        <w:rPr>
          <w:sz w:val="22"/>
          <w:szCs w:val="22"/>
        </w:rPr>
        <w:t>material</w:t>
      </w:r>
      <w:r w:rsidRPr="00D655F7">
        <w:rPr>
          <w:sz w:val="22"/>
          <w:szCs w:val="22"/>
        </w:rPr>
        <w:t xml:space="preserve"> (TC).  The Mandel’s h-statistic test identified outliers and no stragglers for the technical</w:t>
      </w:r>
      <w:r w:rsidR="00906B54">
        <w:rPr>
          <w:sz w:val="22"/>
          <w:szCs w:val="22"/>
        </w:rPr>
        <w:t xml:space="preserve"> material</w:t>
      </w:r>
      <w:r w:rsidRPr="00D655F7">
        <w:rPr>
          <w:sz w:val="22"/>
          <w:szCs w:val="22"/>
        </w:rPr>
        <w:t xml:space="preserve"> and formulation samples (marked with ** in Table 2).   </w:t>
      </w:r>
    </w:p>
    <w:p w14:paraId="515C1151" w14:textId="6ED31CEE" w:rsidR="00672700" w:rsidRDefault="00672700" w:rsidP="00672700">
      <w:pPr>
        <w:jc w:val="both"/>
        <w:rPr>
          <w:sz w:val="21"/>
          <w:szCs w:val="21"/>
        </w:rPr>
      </w:pPr>
    </w:p>
    <w:p w14:paraId="08BA365B" w14:textId="2197CCE9" w:rsidR="002F1A03" w:rsidRPr="00E871C8" w:rsidRDefault="002F1A03" w:rsidP="002F1A03">
      <w:pPr>
        <w:jc w:val="both"/>
        <w:rPr>
          <w:sz w:val="22"/>
          <w:szCs w:val="22"/>
        </w:rPr>
      </w:pPr>
      <w:r w:rsidRPr="003126FC">
        <w:rPr>
          <w:sz w:val="22"/>
          <w:szCs w:val="22"/>
        </w:rPr>
        <w:t>A comparison of the RSD</w:t>
      </w:r>
      <w:r w:rsidRPr="003126FC">
        <w:rPr>
          <w:sz w:val="22"/>
          <w:szCs w:val="22"/>
          <w:vertAlign w:val="subscript"/>
        </w:rPr>
        <w:t>R</w:t>
      </w:r>
      <w:r w:rsidRPr="003126FC">
        <w:rPr>
          <w:sz w:val="22"/>
          <w:szCs w:val="22"/>
        </w:rPr>
        <w:t xml:space="preserve"> of this collaborative study with the unmodified Horwitz equation showed that the relative reproducibility standard deviation (RSD</w:t>
      </w:r>
      <w:r w:rsidRPr="003126FC">
        <w:rPr>
          <w:sz w:val="22"/>
          <w:szCs w:val="22"/>
          <w:vertAlign w:val="subscript"/>
        </w:rPr>
        <w:t>R</w:t>
      </w:r>
      <w:r w:rsidRPr="003126FC">
        <w:rPr>
          <w:sz w:val="22"/>
          <w:szCs w:val="22"/>
        </w:rPr>
        <w:t>) values in all five samples are above the Horwitz value without elimination of stragglers and outliers, while the corresponding Horwitz Ratios are below two (see Table 3). The RSD</w:t>
      </w:r>
      <w:r w:rsidRPr="003126FC">
        <w:rPr>
          <w:sz w:val="22"/>
          <w:szCs w:val="22"/>
          <w:vertAlign w:val="subscript"/>
        </w:rPr>
        <w:t>R</w:t>
      </w:r>
      <w:r w:rsidRPr="003126FC">
        <w:rPr>
          <w:sz w:val="22"/>
          <w:szCs w:val="22"/>
        </w:rPr>
        <w:t xml:space="preserve"> further improved if stragglers and outliers are eliminated, and the Horwitz Ratios are below </w:t>
      </w:r>
      <w:r w:rsidR="009A36A0" w:rsidRPr="003126FC">
        <w:rPr>
          <w:sz w:val="22"/>
          <w:szCs w:val="22"/>
        </w:rPr>
        <w:t>one</w:t>
      </w:r>
      <w:r w:rsidRPr="003126FC">
        <w:rPr>
          <w:sz w:val="22"/>
          <w:szCs w:val="22"/>
        </w:rPr>
        <w:t xml:space="preserve"> in all five samples after elimination of Mandel’s h and k statistic</w:t>
      </w:r>
      <w:r>
        <w:rPr>
          <w:sz w:val="21"/>
          <w:szCs w:val="21"/>
        </w:rPr>
        <w:t xml:space="preserve"> </w:t>
      </w:r>
      <w:r w:rsidRPr="00E871C8">
        <w:rPr>
          <w:sz w:val="22"/>
          <w:szCs w:val="22"/>
        </w:rPr>
        <w:lastRenderedPageBreak/>
        <w:t>outliers and stragglers (see Tables 4 and 5).</w:t>
      </w:r>
      <w:r w:rsidR="00B27090" w:rsidRPr="00E871C8">
        <w:rPr>
          <w:sz w:val="22"/>
          <w:szCs w:val="22"/>
        </w:rPr>
        <w:t xml:space="preserve">  </w:t>
      </w:r>
      <w:r w:rsidRPr="00E871C8">
        <w:rPr>
          <w:sz w:val="22"/>
          <w:szCs w:val="22"/>
        </w:rPr>
        <w:t xml:space="preserve">No more than </w:t>
      </w:r>
      <w:r w:rsidR="006B2789">
        <w:rPr>
          <w:sz w:val="22"/>
          <w:szCs w:val="22"/>
        </w:rPr>
        <w:t>three</w:t>
      </w:r>
      <w:r w:rsidRPr="00E871C8">
        <w:rPr>
          <w:sz w:val="22"/>
          <w:szCs w:val="22"/>
        </w:rPr>
        <w:t xml:space="preserve"> values have been removed per sample (Table 5).  </w:t>
      </w:r>
    </w:p>
    <w:p w14:paraId="0531BB88" w14:textId="77777777" w:rsidR="00ED39E7" w:rsidRPr="00E871C8" w:rsidRDefault="00ED39E7" w:rsidP="00ED39E7">
      <w:pPr>
        <w:jc w:val="both"/>
        <w:rPr>
          <w:sz w:val="22"/>
          <w:szCs w:val="22"/>
        </w:rPr>
      </w:pPr>
    </w:p>
    <w:p w14:paraId="08391A88" w14:textId="4120B97B" w:rsidR="00ED39E7" w:rsidRDefault="00ED39E7" w:rsidP="00ED39E7">
      <w:pPr>
        <w:jc w:val="both"/>
        <w:rPr>
          <w:sz w:val="22"/>
          <w:szCs w:val="22"/>
        </w:rPr>
      </w:pPr>
      <w:r w:rsidRPr="00E871C8">
        <w:rPr>
          <w:sz w:val="22"/>
          <w:szCs w:val="22"/>
        </w:rPr>
        <w:t>The validity of the results and the suitability of the</w:t>
      </w:r>
      <w:r w:rsidR="00FE2797" w:rsidRPr="00E871C8">
        <w:rPr>
          <w:sz w:val="22"/>
          <w:szCs w:val="22"/>
        </w:rPr>
        <w:t xml:space="preserve"> </w:t>
      </w:r>
      <w:proofErr w:type="spellStart"/>
      <w:r w:rsidR="00FE2797" w:rsidRPr="00E871C8">
        <w:rPr>
          <w:sz w:val="22"/>
          <w:szCs w:val="22"/>
        </w:rPr>
        <w:t>Ametryn</w:t>
      </w:r>
      <w:proofErr w:type="spellEnd"/>
      <w:r w:rsidRPr="00E871C8">
        <w:rPr>
          <w:sz w:val="22"/>
          <w:szCs w:val="22"/>
        </w:rPr>
        <w:t xml:space="preserve"> analytical method is shown. This </w:t>
      </w:r>
      <w:proofErr w:type="spellStart"/>
      <w:r w:rsidRPr="00E871C8">
        <w:rPr>
          <w:sz w:val="22"/>
          <w:szCs w:val="22"/>
        </w:rPr>
        <w:t>Ametryn</w:t>
      </w:r>
      <w:proofErr w:type="spellEnd"/>
      <w:r w:rsidRPr="00E871C8">
        <w:rPr>
          <w:sz w:val="22"/>
          <w:szCs w:val="22"/>
        </w:rPr>
        <w:t xml:space="preserve"> </w:t>
      </w:r>
      <w:r w:rsidR="006034DF">
        <w:rPr>
          <w:sz w:val="22"/>
          <w:szCs w:val="22"/>
        </w:rPr>
        <w:t xml:space="preserve">method </w:t>
      </w:r>
      <w:r w:rsidRPr="00E871C8">
        <w:rPr>
          <w:sz w:val="22"/>
          <w:szCs w:val="22"/>
        </w:rPr>
        <w:t>collaborative trial is acceptable.</w:t>
      </w:r>
    </w:p>
    <w:p w14:paraId="71F0AF82" w14:textId="77777777" w:rsidR="00E871C8" w:rsidRPr="00E871C8" w:rsidRDefault="00E871C8" w:rsidP="00ED39E7">
      <w:pPr>
        <w:jc w:val="both"/>
        <w:rPr>
          <w:sz w:val="22"/>
          <w:szCs w:val="22"/>
        </w:rPr>
      </w:pPr>
    </w:p>
    <w:p w14:paraId="3409CD00" w14:textId="77777777" w:rsidR="00B5194A" w:rsidRDefault="00B5194A" w:rsidP="00672700">
      <w:pPr>
        <w:jc w:val="both"/>
        <w:rPr>
          <w:sz w:val="21"/>
          <w:szCs w:val="21"/>
        </w:rPr>
      </w:pPr>
    </w:p>
    <w:p w14:paraId="2FF34629" w14:textId="403D8ABE" w:rsidR="005527D5" w:rsidRPr="00F70AB0" w:rsidRDefault="001666E9" w:rsidP="001666E9">
      <w:pPr>
        <w:rPr>
          <w:position w:val="6"/>
          <w:sz w:val="20"/>
        </w:rPr>
      </w:pPr>
      <w:r w:rsidRPr="000A394D">
        <w:rPr>
          <w:b/>
          <w:position w:val="6"/>
        </w:rPr>
        <w:t xml:space="preserve">Table </w:t>
      </w:r>
      <w:r>
        <w:rPr>
          <w:b/>
          <w:position w:val="6"/>
        </w:rPr>
        <w:t>1</w:t>
      </w:r>
      <w:r w:rsidR="00377E13">
        <w:rPr>
          <w:b/>
          <w:position w:val="6"/>
        </w:rPr>
        <w:t>:</w:t>
      </w:r>
      <w:r w:rsidRPr="000A394D">
        <w:rPr>
          <w:b/>
          <w:position w:val="6"/>
        </w:rPr>
        <w:t xml:space="preserve">  </w:t>
      </w:r>
      <w:proofErr w:type="spellStart"/>
      <w:r w:rsidR="00340ADC">
        <w:rPr>
          <w:b/>
          <w:position w:val="6"/>
        </w:rPr>
        <w:t>A</w:t>
      </w:r>
      <w:r w:rsidR="00BD7E4F">
        <w:rPr>
          <w:b/>
          <w:position w:val="6"/>
        </w:rPr>
        <w:t>metryn</w:t>
      </w:r>
      <w:proofErr w:type="spellEnd"/>
      <w:r w:rsidR="00340ADC">
        <w:rPr>
          <w:b/>
          <w:position w:val="6"/>
        </w:rPr>
        <w:t xml:space="preserve"> A</w:t>
      </w:r>
      <w:r w:rsidR="005527D5">
        <w:rPr>
          <w:b/>
          <w:position w:val="6"/>
        </w:rPr>
        <w:t>ssay in TC and Formulation</w:t>
      </w:r>
      <w:r w:rsidR="00340ADC">
        <w:rPr>
          <w:b/>
          <w:position w:val="6"/>
        </w:rPr>
        <w:t>s</w:t>
      </w:r>
      <w:r w:rsidR="00E0602C">
        <w:rPr>
          <w:b/>
          <w:position w:val="6"/>
        </w:rPr>
        <w:t xml:space="preserve"> (g/kg); </w:t>
      </w:r>
      <w:r w:rsidR="00802889">
        <w:rPr>
          <w:b/>
          <w:position w:val="6"/>
        </w:rPr>
        <w:t>R</w:t>
      </w:r>
      <w:r w:rsidR="00E0602C">
        <w:rPr>
          <w:b/>
          <w:position w:val="6"/>
        </w:rPr>
        <w:t xml:space="preserve">esults for each </w:t>
      </w:r>
      <w:r w:rsidR="000D2E5C">
        <w:rPr>
          <w:b/>
          <w:position w:val="6"/>
        </w:rPr>
        <w:t>L</w:t>
      </w:r>
      <w:r w:rsidR="00E0602C">
        <w:rPr>
          <w:b/>
          <w:position w:val="6"/>
        </w:rPr>
        <w:t>aboratory</w:t>
      </w:r>
      <w:r w:rsidR="005527D5">
        <w:rPr>
          <w:b/>
          <w:position w:val="6"/>
        </w:rPr>
        <w:t xml:space="preserve"> </w:t>
      </w:r>
      <w:r w:rsidR="00340ADC">
        <w:rPr>
          <w:b/>
          <w:position w:val="6"/>
        </w:rPr>
        <w:t>on Day 1 and D</w:t>
      </w:r>
      <w:r w:rsidR="00E0602C">
        <w:rPr>
          <w:b/>
          <w:position w:val="6"/>
        </w:rPr>
        <w:t>ay 2</w:t>
      </w:r>
    </w:p>
    <w:p w14:paraId="2B9B99A2" w14:textId="77777777" w:rsidR="009C1D61" w:rsidRDefault="009C1D61" w:rsidP="003F09D7">
      <w:pPr>
        <w:tabs>
          <w:tab w:val="left" w:pos="284"/>
        </w:tabs>
        <w:rPr>
          <w:b/>
          <w:position w:val="6"/>
          <w:sz w:val="21"/>
          <w:szCs w:val="21"/>
        </w:rPr>
      </w:pPr>
    </w:p>
    <w:tbl>
      <w:tblPr>
        <w:tblW w:w="9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80"/>
        <w:gridCol w:w="851"/>
        <w:gridCol w:w="11"/>
        <w:gridCol w:w="758"/>
        <w:gridCol w:w="790"/>
        <w:gridCol w:w="11"/>
        <w:gridCol w:w="698"/>
        <w:gridCol w:w="850"/>
        <w:gridCol w:w="11"/>
        <w:gridCol w:w="840"/>
        <w:gridCol w:w="850"/>
        <w:gridCol w:w="11"/>
        <w:gridCol w:w="840"/>
        <w:gridCol w:w="850"/>
        <w:gridCol w:w="11"/>
      </w:tblGrid>
      <w:tr w:rsidR="00503485" w:rsidRPr="005903D1" w14:paraId="48C57558" w14:textId="77777777" w:rsidTr="00BA520C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F92C" w14:textId="77777777" w:rsidR="00503485" w:rsidRPr="005903D1" w:rsidRDefault="00503485" w:rsidP="00ED39E7">
            <w:pPr>
              <w:rPr>
                <w:rFonts w:cs="Arial"/>
                <w:sz w:val="20"/>
                <w:lang w:eastAsia="de-CH"/>
              </w:rPr>
            </w:pPr>
            <w:r w:rsidRPr="005903D1">
              <w:rPr>
                <w:rFonts w:cs="Arial"/>
                <w:sz w:val="20"/>
                <w:lang w:eastAsia="de-CH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DB22" w14:textId="55224889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BD7E4F">
              <w:rPr>
                <w:rFonts w:cs="Arial"/>
                <w:sz w:val="20"/>
                <w:lang w:val="de-CH" w:eastAsia="de-CH"/>
              </w:rPr>
              <w:t>metryn</w:t>
            </w:r>
            <w:r w:rsidRPr="005903D1">
              <w:rPr>
                <w:rFonts w:cs="Arial"/>
                <w:sz w:val="20"/>
                <w:lang w:val="de-CH" w:eastAsia="de-CH"/>
              </w:rPr>
              <w:t xml:space="preserve"> SAMPLE 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9280" w14:textId="3A2F243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BD7E4F">
              <w:rPr>
                <w:rFonts w:cs="Arial"/>
                <w:sz w:val="20"/>
                <w:lang w:val="de-CH" w:eastAsia="de-CH"/>
              </w:rPr>
              <w:t>metryn</w:t>
            </w:r>
            <w:r w:rsidRPr="005903D1">
              <w:rPr>
                <w:rFonts w:cs="Arial"/>
                <w:sz w:val="20"/>
                <w:lang w:val="de-CH" w:eastAsia="de-CH"/>
              </w:rPr>
              <w:t xml:space="preserve"> SAMPLE B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08C0" w14:textId="2618BEB0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BD7E4F">
              <w:rPr>
                <w:rFonts w:cs="Arial"/>
                <w:sz w:val="20"/>
                <w:lang w:val="de-CH" w:eastAsia="de-CH"/>
              </w:rPr>
              <w:t>metryn</w:t>
            </w:r>
            <w:r w:rsidRPr="005903D1">
              <w:rPr>
                <w:rFonts w:cs="Arial"/>
                <w:sz w:val="20"/>
                <w:lang w:val="de-CH" w:eastAsia="de-CH"/>
              </w:rPr>
              <w:t xml:space="preserve"> SAMPLE 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5D5" w14:textId="78E9AC7F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BD7E4F">
              <w:rPr>
                <w:rFonts w:cs="Arial"/>
                <w:sz w:val="20"/>
                <w:lang w:val="de-CH" w:eastAsia="de-CH"/>
              </w:rPr>
              <w:t>metryn</w:t>
            </w:r>
            <w:r w:rsidRPr="005903D1">
              <w:rPr>
                <w:rFonts w:cs="Arial"/>
                <w:sz w:val="20"/>
                <w:lang w:val="de-CH" w:eastAsia="de-CH"/>
              </w:rPr>
              <w:t xml:space="preserve"> SAMPLE 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3C2E" w14:textId="1844A7FA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BD7E4F">
              <w:rPr>
                <w:rFonts w:cs="Arial"/>
                <w:sz w:val="20"/>
                <w:lang w:val="de-CH" w:eastAsia="de-CH"/>
              </w:rPr>
              <w:t>metryn</w:t>
            </w:r>
            <w:r w:rsidRPr="005903D1">
              <w:rPr>
                <w:rFonts w:cs="Arial"/>
                <w:sz w:val="20"/>
                <w:lang w:val="de-CH" w:eastAsia="de-CH"/>
              </w:rPr>
              <w:t xml:space="preserve">  SAMPLE E</w:t>
            </w:r>
          </w:p>
        </w:tc>
      </w:tr>
      <w:tr w:rsidR="00503485" w:rsidRPr="005903D1" w14:paraId="003D8F25" w14:textId="77777777" w:rsidTr="00684772">
        <w:trPr>
          <w:gridAfter w:val="1"/>
          <w:wAfter w:w="11" w:type="dxa"/>
          <w:trHeight w:val="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97E" w14:textId="77777777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45F87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EF9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AB1164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F04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00B44F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033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38A287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F242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BD7FF4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9367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</w:tr>
      <w:tr w:rsidR="00503485" w:rsidRPr="005903D1" w14:paraId="43042070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91ECF" w14:textId="77777777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70FD705" w14:textId="19A5AC11" w:rsidR="00503485" w:rsidRPr="005903D1" w:rsidRDefault="009C1E13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8D1A7" w14:textId="0671A523" w:rsidR="00503485" w:rsidRPr="005903D1" w:rsidRDefault="009C1E13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974.4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E4FD0CF" w14:textId="2AB10395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967.9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A4036" w14:textId="5DF02560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979.8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F4E1522" w14:textId="136172F0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8D9811" w14:textId="2DEA0996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805.3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00F6811" w14:textId="75772C02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82E3D" w14:textId="42F58521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447.5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CB2CC3C" w14:textId="6309ECE9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21BE0" w14:textId="0D801FC1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531DE6">
              <w:rPr>
                <w:rFonts w:cs="Arial"/>
                <w:sz w:val="20"/>
                <w:lang w:val="de-CH" w:eastAsia="de-CH"/>
              </w:rPr>
              <w:t>8.8</w:t>
            </w:r>
          </w:p>
        </w:tc>
      </w:tr>
      <w:tr w:rsidR="00503485" w:rsidRPr="005903D1" w14:paraId="27995324" w14:textId="77777777" w:rsidTr="00684772">
        <w:trPr>
          <w:gridAfter w:val="1"/>
          <w:wAfter w:w="11" w:type="dxa"/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D4E25" w14:textId="3DFAE6E4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38690ED" w14:textId="237B850D" w:rsidR="00503485" w:rsidRPr="005903D1" w:rsidRDefault="00531DE6" w:rsidP="006D78F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28FAB" w14:textId="6F080744" w:rsidR="00503485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970.5</w:t>
            </w:r>
          </w:p>
          <w:p w14:paraId="41FE561B" w14:textId="6972B4E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53A327C" w14:textId="215039EA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 xml:space="preserve"> </w:t>
            </w:r>
            <w:r w:rsidR="00531DE6">
              <w:rPr>
                <w:rFonts w:cs="Arial"/>
                <w:sz w:val="20"/>
                <w:lang w:val="de-CH" w:eastAsia="de-CH"/>
              </w:rPr>
              <w:t>969.6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F8F5F" w14:textId="0A397824" w:rsidR="00503485" w:rsidRPr="005903D1" w:rsidRDefault="00531DE6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E1BFE8F" w14:textId="6AF8E88E" w:rsidR="00503485" w:rsidRDefault="006F4C4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796.9</w:t>
            </w:r>
          </w:p>
          <w:p w14:paraId="2301A5FE" w14:textId="7A9BE615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9C649" w14:textId="45F70509" w:rsidR="00503485" w:rsidRDefault="006F4C4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799.3</w:t>
            </w:r>
          </w:p>
          <w:p w14:paraId="56489D29" w14:textId="4BEECD70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AC2020A" w14:textId="54621667" w:rsidR="00503485" w:rsidRPr="005903D1" w:rsidRDefault="006F4C4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512CC" w14:textId="74CD12E3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6F4C42">
              <w:rPr>
                <w:rFonts w:cs="Arial"/>
                <w:sz w:val="20"/>
                <w:lang w:val="de-CH" w:eastAsia="de-CH"/>
              </w:rPr>
              <w:t>46.2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C3EFBCA" w14:textId="716640EA" w:rsidR="00503485" w:rsidRPr="005903D1" w:rsidRDefault="006F4C4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E72DD" w14:textId="21227609" w:rsidR="00503485" w:rsidRPr="005903D1" w:rsidRDefault="006F4C4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439.8</w:t>
            </w:r>
          </w:p>
        </w:tc>
      </w:tr>
      <w:tr w:rsidR="00503485" w:rsidRPr="005903D1" w14:paraId="5F097CE9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7512A" w14:textId="7380343C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9917DDD" w14:textId="02742E64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C3483C">
              <w:rPr>
                <w:rFonts w:cs="Arial"/>
                <w:sz w:val="20"/>
                <w:lang w:val="de-CH" w:eastAsia="de-CH"/>
              </w:rPr>
              <w:t>69.7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67DAC" w14:textId="15158D8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C3483C">
              <w:rPr>
                <w:rFonts w:cs="Arial"/>
                <w:sz w:val="20"/>
                <w:lang w:val="de-CH" w:eastAsia="de-CH"/>
              </w:rPr>
              <w:t>3.7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1600906" w14:textId="4994649C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EE36D8">
              <w:rPr>
                <w:rFonts w:cs="Arial"/>
                <w:sz w:val="20"/>
                <w:lang w:val="de-CH" w:eastAsia="de-CH"/>
              </w:rPr>
              <w:t>63.8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70757" w14:textId="5B220642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EE36D8">
              <w:rPr>
                <w:rFonts w:cs="Arial"/>
                <w:sz w:val="20"/>
                <w:lang w:val="de-CH" w:eastAsia="de-CH"/>
              </w:rPr>
              <w:t>3.2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BF17E7A" w14:textId="473EC8B6" w:rsidR="00503485" w:rsidRPr="005903D1" w:rsidRDefault="00EE36D8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783.8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E017B" w14:textId="77952A67" w:rsidR="00503485" w:rsidRPr="005903D1" w:rsidRDefault="00EE36D8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49A16E4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</w:t>
            </w:r>
            <w:r w:rsidR="00D40A90">
              <w:rPr>
                <w:rFonts w:cs="Arial"/>
                <w:sz w:val="20"/>
                <w:lang w:val="de-CH" w:eastAsia="de-CH"/>
              </w:rPr>
              <w:t>2.0</w:t>
            </w:r>
          </w:p>
          <w:p w14:paraId="34DBD2EE" w14:textId="366D0524" w:rsidR="00B4116C" w:rsidRPr="005903D1" w:rsidRDefault="00B4116C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8D610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D40A90">
              <w:rPr>
                <w:rFonts w:cs="Arial"/>
                <w:sz w:val="20"/>
                <w:lang w:val="de-CH" w:eastAsia="de-CH"/>
              </w:rPr>
              <w:t>43.5</w:t>
            </w:r>
          </w:p>
          <w:p w14:paraId="7037C90D" w14:textId="0FA9048C" w:rsidR="00B4116C" w:rsidRPr="005903D1" w:rsidRDefault="00B4116C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640735C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D40A90">
              <w:rPr>
                <w:rFonts w:cs="Arial"/>
                <w:sz w:val="20"/>
                <w:lang w:val="de-CH" w:eastAsia="de-CH"/>
              </w:rPr>
              <w:t>16.7</w:t>
            </w:r>
          </w:p>
          <w:p w14:paraId="2728FAB3" w14:textId="519684A3" w:rsidR="00B4116C" w:rsidRPr="005903D1" w:rsidRDefault="00B4116C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0226BC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D40A90">
              <w:rPr>
                <w:rFonts w:cs="Arial"/>
                <w:sz w:val="20"/>
                <w:lang w:val="de-CH" w:eastAsia="de-CH"/>
              </w:rPr>
              <w:t>36.3</w:t>
            </w:r>
          </w:p>
          <w:p w14:paraId="6A266BFB" w14:textId="7D94DB7A" w:rsidR="00B4116C" w:rsidRPr="005903D1" w:rsidRDefault="00B4116C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</w:tr>
      <w:tr w:rsidR="00503485" w:rsidRPr="005903D1" w14:paraId="508670CA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9D2BC" w14:textId="53B77A9E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5E632D7" w14:textId="44CF3260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FC0BBD">
              <w:rPr>
                <w:rFonts w:cs="Arial"/>
                <w:sz w:val="20"/>
                <w:lang w:val="de-CH" w:eastAsia="de-CH"/>
              </w:rPr>
              <w:t>71.3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932F4" w14:textId="7CC561B6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FC0BBD">
              <w:rPr>
                <w:rFonts w:cs="Arial"/>
                <w:sz w:val="20"/>
                <w:lang w:val="de-CH" w:eastAsia="de-CH"/>
              </w:rPr>
              <w:t>1.1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C64941B" w14:textId="2FF79844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FC0BBD">
              <w:rPr>
                <w:rFonts w:cs="Arial"/>
                <w:sz w:val="20"/>
                <w:lang w:val="de-CH" w:eastAsia="de-CH"/>
              </w:rPr>
              <w:t>1.1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2A500" w14:textId="39AFB948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0E6583">
              <w:rPr>
                <w:rFonts w:cs="Arial"/>
                <w:sz w:val="20"/>
                <w:lang w:val="de-CH" w:eastAsia="de-CH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9D0DF00" w14:textId="55E2C62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</w:t>
            </w:r>
            <w:r w:rsidR="000E6583">
              <w:rPr>
                <w:rFonts w:cs="Arial"/>
                <w:sz w:val="20"/>
                <w:lang w:val="de-CH" w:eastAsia="de-CH"/>
              </w:rPr>
              <w:t>00.2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07A8FD" w14:textId="6814B291" w:rsidR="00503485" w:rsidRPr="005903D1" w:rsidRDefault="000E6583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799.1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9EACF46" w14:textId="42948452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0E6583">
              <w:rPr>
                <w:rFonts w:cs="Arial"/>
                <w:sz w:val="20"/>
                <w:lang w:val="de-CH" w:eastAsia="de-CH"/>
              </w:rPr>
              <w:t>46.1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E7058" w14:textId="62FDAA18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</w:t>
            </w:r>
            <w:r w:rsidR="000E6583">
              <w:rPr>
                <w:rFonts w:cs="Arial"/>
                <w:sz w:val="20"/>
                <w:lang w:val="de-CH" w:eastAsia="de-CH"/>
              </w:rPr>
              <w:t>5.7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AC8B77D" w14:textId="696F7ABB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0E6583">
              <w:rPr>
                <w:rFonts w:cs="Arial"/>
                <w:sz w:val="20"/>
                <w:lang w:val="de-CH" w:eastAsia="de-CH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33EFE1" w14:textId="408C9C7D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0E6583">
              <w:rPr>
                <w:rFonts w:cs="Arial"/>
                <w:sz w:val="20"/>
                <w:lang w:val="de-CH" w:eastAsia="de-CH"/>
              </w:rPr>
              <w:t>32.8</w:t>
            </w:r>
          </w:p>
        </w:tc>
      </w:tr>
      <w:tr w:rsidR="00503485" w:rsidRPr="005903D1" w14:paraId="371F017A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1DE5B" w14:textId="196BEC00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6D78F7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 w:rsidRPr="006D78F7">
              <w:rPr>
                <w:rFonts w:cs="Arial"/>
                <w:sz w:val="20"/>
                <w:lang w:val="de-CH" w:eastAsia="de-CH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7BF844F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0E6583">
              <w:rPr>
                <w:rFonts w:cs="Arial"/>
                <w:sz w:val="20"/>
                <w:lang w:val="de-CH" w:eastAsia="de-CH"/>
              </w:rPr>
              <w:t>1.7</w:t>
            </w:r>
          </w:p>
          <w:p w14:paraId="6CDC3541" w14:textId="7EA5663C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CF9F1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</w:t>
            </w:r>
            <w:r w:rsidR="00A677C1">
              <w:rPr>
                <w:rFonts w:cs="Arial"/>
                <w:sz w:val="20"/>
                <w:lang w:val="de-CH" w:eastAsia="de-CH"/>
              </w:rPr>
              <w:t>.0</w:t>
            </w:r>
          </w:p>
          <w:p w14:paraId="56F3E38A" w14:textId="319D8BF0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36735DC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A677C1">
              <w:rPr>
                <w:rFonts w:cs="Arial"/>
                <w:sz w:val="20"/>
                <w:lang w:val="de-CH" w:eastAsia="de-CH"/>
              </w:rPr>
              <w:t>8.6</w:t>
            </w:r>
          </w:p>
          <w:p w14:paraId="656D18BF" w14:textId="7989E2CE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F46D8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A677C1">
              <w:rPr>
                <w:rFonts w:cs="Arial"/>
                <w:sz w:val="20"/>
                <w:lang w:val="de-CH" w:eastAsia="de-CH"/>
              </w:rPr>
              <w:t>80.8</w:t>
            </w:r>
          </w:p>
          <w:p w14:paraId="255B3BA5" w14:textId="479DA063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7A857B2" w14:textId="77777777" w:rsidR="00503485" w:rsidRDefault="00A677C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787.3</w:t>
            </w:r>
          </w:p>
          <w:p w14:paraId="380BDDC4" w14:textId="003906C2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A58382" w14:textId="77777777" w:rsidR="00503485" w:rsidRDefault="00A677C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790.0</w:t>
            </w:r>
          </w:p>
          <w:p w14:paraId="3A478437" w14:textId="66B2CDF1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60E657B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</w:t>
            </w:r>
            <w:r w:rsidR="00A677C1">
              <w:rPr>
                <w:rFonts w:cs="Arial"/>
                <w:sz w:val="20"/>
                <w:lang w:val="de-CH" w:eastAsia="de-CH"/>
              </w:rPr>
              <w:t>9.0</w:t>
            </w:r>
          </w:p>
          <w:p w14:paraId="64A80DEA" w14:textId="6157F57A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60354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CA477B">
              <w:rPr>
                <w:rFonts w:cs="Arial"/>
                <w:sz w:val="20"/>
                <w:lang w:val="de-CH" w:eastAsia="de-CH"/>
              </w:rPr>
              <w:t>51.5</w:t>
            </w:r>
          </w:p>
          <w:p w14:paraId="1E2AC558" w14:textId="7B9A5EAA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8072B0B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</w:t>
            </w:r>
            <w:r w:rsidR="00CA477B">
              <w:rPr>
                <w:rFonts w:cs="Arial"/>
                <w:sz w:val="20"/>
                <w:lang w:val="de-CH" w:eastAsia="de-CH"/>
              </w:rPr>
              <w:t>8.4</w:t>
            </w:r>
          </w:p>
          <w:p w14:paraId="69E173B1" w14:textId="660AF88B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04C3C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</w:t>
            </w:r>
            <w:r w:rsidR="00CA477B">
              <w:rPr>
                <w:rFonts w:cs="Arial"/>
                <w:sz w:val="20"/>
                <w:lang w:val="de-CH" w:eastAsia="de-CH"/>
              </w:rPr>
              <w:t>5.5</w:t>
            </w:r>
          </w:p>
          <w:p w14:paraId="09204C62" w14:textId="4F09688C" w:rsidR="0073385D" w:rsidRPr="005903D1" w:rsidRDefault="0073385D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***</w:t>
            </w:r>
          </w:p>
        </w:tc>
      </w:tr>
      <w:tr w:rsidR="00503485" w:rsidRPr="005903D1" w14:paraId="16C7513D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86FCD" w14:textId="08044FF8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C35D413" w14:textId="6D95692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CA477B">
              <w:rPr>
                <w:rFonts w:cs="Arial"/>
                <w:sz w:val="20"/>
                <w:lang w:val="de-CH" w:eastAsia="de-CH"/>
              </w:rPr>
              <w:t>55.8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5DD7B" w14:textId="68A101E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CA477B">
              <w:rPr>
                <w:rFonts w:cs="Arial"/>
                <w:sz w:val="20"/>
                <w:lang w:val="de-CH" w:eastAsia="de-CH"/>
              </w:rPr>
              <w:t>72.5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9DE85D6" w14:textId="26B598DB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CA477B">
              <w:rPr>
                <w:rFonts w:cs="Arial"/>
                <w:sz w:val="20"/>
                <w:lang w:val="de-CH" w:eastAsia="de-CH"/>
              </w:rPr>
              <w:t>66.2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12787" w14:textId="7FC1A673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324FA8">
              <w:rPr>
                <w:rFonts w:cs="Arial"/>
                <w:sz w:val="20"/>
                <w:lang w:val="de-CH" w:eastAsia="de-CH"/>
              </w:rPr>
              <w:t>68.8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EB932D1" w14:textId="77777777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</w:t>
            </w:r>
            <w:r w:rsidR="00324FA8">
              <w:rPr>
                <w:rFonts w:cs="Arial"/>
                <w:sz w:val="20"/>
                <w:lang w:val="de-CH" w:eastAsia="de-CH"/>
              </w:rPr>
              <w:t>01.8</w:t>
            </w:r>
          </w:p>
          <w:p w14:paraId="15163625" w14:textId="61DF5204" w:rsidR="00953F9B" w:rsidRPr="005903D1" w:rsidRDefault="00953F9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7CFA" w14:textId="77777777" w:rsidR="00503485" w:rsidRDefault="00324FA8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784.5</w:t>
            </w:r>
          </w:p>
          <w:p w14:paraId="1027E397" w14:textId="286564D4" w:rsidR="00953F9B" w:rsidRPr="005903D1" w:rsidRDefault="00953F9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552C988" w14:textId="6006F5F1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324FA8">
              <w:rPr>
                <w:rFonts w:cs="Arial"/>
                <w:sz w:val="20"/>
                <w:lang w:val="de-CH" w:eastAsia="de-CH"/>
              </w:rPr>
              <w:t>49.2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A50A8" w14:textId="2A464E1D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CC38AE">
              <w:rPr>
                <w:rFonts w:cs="Arial"/>
                <w:sz w:val="20"/>
                <w:lang w:val="de-CH" w:eastAsia="de-CH"/>
              </w:rPr>
              <w:t>40.1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AC5063D" w14:textId="2629CB38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CC38AE">
              <w:rPr>
                <w:rFonts w:cs="Arial"/>
                <w:sz w:val="20"/>
                <w:lang w:val="de-CH" w:eastAsia="de-CH"/>
              </w:rPr>
              <w:t>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D1765" w14:textId="0BD9CB41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CC38AE">
              <w:rPr>
                <w:rFonts w:cs="Arial"/>
                <w:sz w:val="20"/>
                <w:lang w:val="de-CH" w:eastAsia="de-CH"/>
              </w:rPr>
              <w:t>23.9</w:t>
            </w:r>
          </w:p>
        </w:tc>
      </w:tr>
      <w:tr w:rsidR="00503485" w:rsidRPr="005903D1" w14:paraId="7025495D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458F0" w14:textId="50668452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B54EFD7" w14:textId="1BBA9107" w:rsidR="00503485" w:rsidRPr="005903D1" w:rsidRDefault="00207F2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1E04C" w14:textId="77405DD6" w:rsidR="00503485" w:rsidRPr="005903D1" w:rsidRDefault="00207F2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959.1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586B19B" w14:textId="24776598" w:rsidR="00503485" w:rsidRPr="005903D1" w:rsidRDefault="00207F2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988.8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853AA" w14:textId="1963BAF2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207F2B">
              <w:rPr>
                <w:rFonts w:cs="Arial"/>
                <w:sz w:val="20"/>
                <w:lang w:val="de-CH" w:eastAsia="de-CH"/>
              </w:rPr>
              <w:t>87.2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68E57C1" w14:textId="5ED916B7" w:rsidR="00503485" w:rsidRPr="005903D1" w:rsidRDefault="00207F2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96D64" w14:textId="08B9E7FC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</w:t>
            </w:r>
            <w:r w:rsidR="00207F2B">
              <w:rPr>
                <w:rFonts w:cs="Arial"/>
                <w:sz w:val="20"/>
                <w:lang w:val="de-CH" w:eastAsia="de-CH"/>
              </w:rPr>
              <w:t>02.3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3766CD9" w14:textId="101F3C34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207F2B">
              <w:rPr>
                <w:rFonts w:cs="Arial"/>
                <w:sz w:val="20"/>
                <w:lang w:val="de-CH" w:eastAsia="de-CH"/>
              </w:rPr>
              <w:t>53.6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A7A4E" w14:textId="003FA07F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207F2B">
              <w:rPr>
                <w:rFonts w:cs="Arial"/>
                <w:sz w:val="20"/>
                <w:lang w:val="de-CH" w:eastAsia="de-CH"/>
              </w:rPr>
              <w:t>59.5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B72C207" w14:textId="0462041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207F2B">
              <w:rPr>
                <w:rFonts w:cs="Arial"/>
                <w:sz w:val="20"/>
                <w:lang w:val="de-CH" w:eastAsia="de-CH"/>
              </w:rPr>
              <w:t>43.1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4927" w14:textId="75289BAD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207F2B">
              <w:rPr>
                <w:rFonts w:cs="Arial"/>
                <w:sz w:val="20"/>
                <w:lang w:val="de-CH" w:eastAsia="de-CH"/>
              </w:rPr>
              <w:t>42.4</w:t>
            </w:r>
          </w:p>
        </w:tc>
      </w:tr>
      <w:tr w:rsidR="00503485" w:rsidRPr="005903D1" w14:paraId="4B286B81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C59B6" w14:textId="78F1BE19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A8A8EBA" w14:textId="12B0F351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207F2B">
              <w:rPr>
                <w:rFonts w:cs="Arial"/>
                <w:sz w:val="20"/>
                <w:lang w:val="de-CH" w:eastAsia="de-CH"/>
              </w:rPr>
              <w:t>69.7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28030" w14:textId="29F89C71" w:rsidR="00503485" w:rsidRPr="005903D1" w:rsidRDefault="00207F2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973.2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F4C8CC6" w14:textId="236BB9F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207F2B">
              <w:rPr>
                <w:rFonts w:cs="Arial"/>
                <w:sz w:val="20"/>
                <w:lang w:val="de-CH" w:eastAsia="de-CH"/>
              </w:rPr>
              <w:t>1.8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171E1" w14:textId="48CDDC2A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</w:t>
            </w:r>
            <w:r w:rsidR="00207F2B">
              <w:rPr>
                <w:rFonts w:cs="Arial"/>
                <w:sz w:val="20"/>
                <w:lang w:val="de-CH" w:eastAsia="de-CH"/>
              </w:rPr>
              <w:t>7.2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63A9895" w14:textId="05EA2689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</w:t>
            </w:r>
            <w:r w:rsidR="00207F2B">
              <w:rPr>
                <w:rFonts w:cs="Arial"/>
                <w:sz w:val="20"/>
                <w:lang w:val="de-CH" w:eastAsia="de-CH"/>
              </w:rPr>
              <w:t>04.6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C6FCA" w14:textId="1F6D2465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</w:t>
            </w:r>
            <w:r w:rsidR="00207F2B">
              <w:rPr>
                <w:rFonts w:cs="Arial"/>
                <w:sz w:val="20"/>
                <w:lang w:val="de-CH" w:eastAsia="de-CH"/>
              </w:rPr>
              <w:t>04.2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F593BD2" w14:textId="7010BAF6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207F2B">
              <w:rPr>
                <w:rFonts w:cs="Arial"/>
                <w:sz w:val="20"/>
                <w:lang w:val="de-CH" w:eastAsia="de-CH"/>
              </w:rPr>
              <w:t>50.9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8E445" w14:textId="1498E9C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207F2B">
              <w:rPr>
                <w:rFonts w:cs="Arial"/>
                <w:sz w:val="20"/>
                <w:lang w:val="de-CH" w:eastAsia="de-CH"/>
              </w:rPr>
              <w:t>50.3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63A0F8B" w14:textId="748AE422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207F2B">
              <w:rPr>
                <w:rFonts w:cs="Arial"/>
                <w:sz w:val="20"/>
                <w:lang w:val="de-CH" w:eastAsia="de-CH"/>
              </w:rPr>
              <w:t>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733796" w14:textId="1B0C507B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207F2B">
              <w:rPr>
                <w:rFonts w:cs="Arial"/>
                <w:sz w:val="20"/>
                <w:lang w:val="de-CH" w:eastAsia="de-CH"/>
              </w:rPr>
              <w:t>7.9</w:t>
            </w:r>
          </w:p>
        </w:tc>
      </w:tr>
      <w:tr w:rsidR="00503485" w:rsidRPr="005903D1" w14:paraId="24DDD2C9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B110EC" w14:textId="455FEA9E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 w:rsidR="00B2184B">
              <w:rPr>
                <w:rFonts w:cs="Arial"/>
                <w:sz w:val="20"/>
                <w:lang w:val="de-CH" w:eastAsia="de-CH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BE31E80" w14:textId="01E1F30D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EE6E50">
              <w:rPr>
                <w:rFonts w:cs="Arial"/>
                <w:sz w:val="20"/>
                <w:lang w:val="de-CH" w:eastAsia="de-CH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5FC81" w14:textId="3E8B4C13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EE6E50">
              <w:rPr>
                <w:rFonts w:cs="Arial"/>
                <w:sz w:val="20"/>
                <w:lang w:val="de-CH" w:eastAsia="de-CH"/>
              </w:rPr>
              <w:t>68.7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D8498D5" w14:textId="73EAACB1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EE6E50">
              <w:rPr>
                <w:rFonts w:cs="Arial"/>
                <w:sz w:val="20"/>
                <w:lang w:val="de-CH" w:eastAsia="de-CH"/>
              </w:rPr>
              <w:t>76.7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81785" w14:textId="6B97A379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</w:t>
            </w:r>
            <w:r w:rsidR="00EE6E50">
              <w:rPr>
                <w:rFonts w:cs="Arial"/>
                <w:sz w:val="20"/>
                <w:lang w:val="de-CH" w:eastAsia="de-CH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CDB28B2" w14:textId="3250E5E3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</w:t>
            </w:r>
            <w:r w:rsidR="00EE6E50">
              <w:rPr>
                <w:rFonts w:cs="Arial"/>
                <w:sz w:val="20"/>
                <w:lang w:val="de-CH" w:eastAsia="de-CH"/>
              </w:rPr>
              <w:t>01.1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B53DA1" w14:textId="27B6C8D1" w:rsidR="00503485" w:rsidRPr="005903D1" w:rsidRDefault="00EE6E5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794.6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A0A4B31" w14:textId="0DECAC1B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EE6E50">
              <w:rPr>
                <w:rFonts w:cs="Arial"/>
                <w:sz w:val="20"/>
                <w:lang w:val="de-CH" w:eastAsia="de-CH"/>
              </w:rPr>
              <w:t>49.1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35A76" w14:textId="4927AAE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</w:t>
            </w:r>
            <w:r w:rsidR="00133707">
              <w:rPr>
                <w:rFonts w:cs="Arial"/>
                <w:sz w:val="20"/>
                <w:lang w:val="de-CH" w:eastAsia="de-CH"/>
              </w:rPr>
              <w:t>7.2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DE23B87" w14:textId="607BB3FF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133707">
              <w:rPr>
                <w:rFonts w:cs="Arial"/>
                <w:sz w:val="20"/>
                <w:lang w:val="de-CH" w:eastAsia="de-CH"/>
              </w:rPr>
              <w:t>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2A201" w14:textId="1B0BB3F8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133707">
              <w:rPr>
                <w:rFonts w:cs="Arial"/>
                <w:sz w:val="20"/>
                <w:lang w:val="de-CH" w:eastAsia="de-CH"/>
              </w:rPr>
              <w:t>1.6</w:t>
            </w:r>
          </w:p>
        </w:tc>
      </w:tr>
      <w:tr w:rsidR="00503485" w:rsidRPr="005903D1" w14:paraId="288BE660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C3B5D" w14:textId="4144DD08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 w:rsidR="00B2184B">
              <w:rPr>
                <w:rFonts w:cs="Arial"/>
                <w:sz w:val="20"/>
                <w:lang w:val="de-CH" w:eastAsia="de-CH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DAE5087" w14:textId="692B14E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133707">
              <w:rPr>
                <w:rFonts w:cs="Arial"/>
                <w:sz w:val="20"/>
                <w:lang w:val="de-CH" w:eastAsia="de-CH"/>
              </w:rPr>
              <w:t>71.8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41AB1" w14:textId="66790CCA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133707">
              <w:rPr>
                <w:rFonts w:cs="Arial"/>
                <w:sz w:val="20"/>
                <w:lang w:val="de-CH" w:eastAsia="de-CH"/>
              </w:rPr>
              <w:t>67.7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C90D55D" w14:textId="14872023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133707">
              <w:rPr>
                <w:rFonts w:cs="Arial"/>
                <w:sz w:val="20"/>
                <w:lang w:val="de-CH" w:eastAsia="de-CH"/>
              </w:rPr>
              <w:t>71.3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61B30" w14:textId="4646B98B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133707">
              <w:rPr>
                <w:rFonts w:cs="Arial"/>
                <w:sz w:val="20"/>
                <w:lang w:val="de-CH" w:eastAsia="de-CH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15DE870" w14:textId="63666542" w:rsidR="00503485" w:rsidRPr="005903D1" w:rsidRDefault="00133707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AEF06" w14:textId="64C36007" w:rsidR="00503485" w:rsidRPr="005903D1" w:rsidRDefault="00133707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793.3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AA086F5" w14:textId="1CDBA8D1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133707">
              <w:rPr>
                <w:rFonts w:cs="Arial"/>
                <w:sz w:val="20"/>
                <w:lang w:val="de-CH" w:eastAsia="de-CH"/>
              </w:rPr>
              <w:t>50.5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62D50" w14:textId="733B0B2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133707">
              <w:rPr>
                <w:rFonts w:cs="Arial"/>
                <w:sz w:val="20"/>
                <w:lang w:val="de-CH" w:eastAsia="de-CH"/>
              </w:rPr>
              <w:t>47.7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9E51467" w14:textId="0B40DC2B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</w:t>
            </w:r>
            <w:r w:rsidR="00133707">
              <w:rPr>
                <w:rFonts w:cs="Arial"/>
                <w:sz w:val="20"/>
                <w:lang w:val="de-CH" w:eastAsia="de-CH"/>
              </w:rPr>
              <w:t>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C920E" w14:textId="629085E9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133707">
              <w:rPr>
                <w:rFonts w:cs="Arial"/>
                <w:sz w:val="20"/>
                <w:lang w:val="de-CH" w:eastAsia="de-CH"/>
              </w:rPr>
              <w:t>35.7</w:t>
            </w:r>
          </w:p>
        </w:tc>
      </w:tr>
      <w:tr w:rsidR="00503485" w:rsidRPr="005903D1" w14:paraId="3FC14913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1A8B3" w14:textId="7D353E57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 w:rsidR="00B2184B">
              <w:rPr>
                <w:rFonts w:cs="Arial"/>
                <w:sz w:val="20"/>
                <w:lang w:val="de-CH" w:eastAsia="de-CH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2819ADE" w14:textId="01174C9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133707">
              <w:rPr>
                <w:rFonts w:cs="Arial"/>
                <w:sz w:val="20"/>
                <w:lang w:val="de-CH" w:eastAsia="de-CH"/>
              </w:rPr>
              <w:t>52.7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F0733" w14:textId="5728E7A9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133707">
              <w:rPr>
                <w:rFonts w:cs="Arial"/>
                <w:sz w:val="20"/>
                <w:lang w:val="de-CH" w:eastAsia="de-CH"/>
              </w:rPr>
              <w:t>52.6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E63ED1F" w14:textId="0B97B89F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133707">
              <w:rPr>
                <w:rFonts w:cs="Arial"/>
                <w:sz w:val="20"/>
                <w:lang w:val="de-CH" w:eastAsia="de-CH"/>
              </w:rPr>
              <w:t>57.8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C7D94" w14:textId="7672E768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</w:t>
            </w:r>
            <w:r w:rsidR="00891BE0">
              <w:rPr>
                <w:rFonts w:cs="Arial"/>
                <w:sz w:val="20"/>
                <w:lang w:val="de-CH" w:eastAsia="de-CH"/>
              </w:rPr>
              <w:t>7</w:t>
            </w:r>
            <w:r>
              <w:rPr>
                <w:rFonts w:cs="Arial"/>
                <w:sz w:val="20"/>
                <w:lang w:val="de-CH" w:eastAsia="de-CH"/>
              </w:rPr>
              <w:t>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ABA5CE5" w14:textId="21960B79" w:rsidR="00503485" w:rsidRPr="005903D1" w:rsidRDefault="00F14443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760.0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8ABDFF" w14:textId="6C2B8933" w:rsidR="00503485" w:rsidRPr="005903D1" w:rsidRDefault="00F14443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760.0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7A79C55" w14:textId="1C6B2FF5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C26BA9">
              <w:rPr>
                <w:rFonts w:cs="Arial"/>
                <w:sz w:val="20"/>
                <w:lang w:val="de-CH" w:eastAsia="de-CH"/>
              </w:rPr>
              <w:t>29.0</w:t>
            </w:r>
          </w:p>
          <w:p w14:paraId="4425214D" w14:textId="404306A4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B5831" w14:textId="3C050602" w:rsidR="00503485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C26BA9">
              <w:rPr>
                <w:rFonts w:cs="Arial"/>
                <w:sz w:val="20"/>
                <w:lang w:val="de-CH" w:eastAsia="de-CH"/>
              </w:rPr>
              <w:t>28</w:t>
            </w:r>
            <w:r w:rsidR="003E7F47">
              <w:rPr>
                <w:rFonts w:cs="Arial"/>
                <w:sz w:val="20"/>
                <w:lang w:val="de-CH" w:eastAsia="de-CH"/>
              </w:rPr>
              <w:t>.</w:t>
            </w:r>
            <w:r w:rsidR="00C26BA9">
              <w:rPr>
                <w:rFonts w:cs="Arial"/>
                <w:sz w:val="20"/>
                <w:lang w:val="de-CH" w:eastAsia="de-CH"/>
              </w:rPr>
              <w:t>6</w:t>
            </w:r>
          </w:p>
          <w:p w14:paraId="19F34C1C" w14:textId="6662A35C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5BB8EC3" w14:textId="469D46C5" w:rsidR="00503485" w:rsidRPr="005903D1" w:rsidRDefault="00C26BA9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416.7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09859" w14:textId="3290205C" w:rsidR="00503485" w:rsidRPr="005903D1" w:rsidRDefault="00C26BA9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416.6</w:t>
            </w:r>
          </w:p>
        </w:tc>
      </w:tr>
      <w:tr w:rsidR="00503485" w:rsidRPr="005903D1" w14:paraId="04BB2D04" w14:textId="77777777" w:rsidTr="00684772">
        <w:trPr>
          <w:gridAfter w:val="1"/>
          <w:wAfter w:w="11" w:type="dxa"/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4753" w14:textId="31A75D38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 w:rsidR="00B2184B">
              <w:rPr>
                <w:rFonts w:cs="Arial"/>
                <w:sz w:val="20"/>
                <w:lang w:val="de-CH" w:eastAsia="de-CH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F462ACB" w14:textId="77777777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4A076" w14:textId="61954B63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</w:t>
            </w:r>
            <w:r w:rsidR="00925C31">
              <w:rPr>
                <w:rFonts w:cs="Arial"/>
                <w:sz w:val="20"/>
                <w:lang w:val="de-CH" w:eastAsia="de-CH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AECAC4D" w14:textId="1AA8FCF2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925C31">
              <w:rPr>
                <w:rFonts w:cs="Arial"/>
                <w:sz w:val="20"/>
                <w:lang w:val="de-CH" w:eastAsia="de-CH"/>
              </w:rPr>
              <w:t>71.0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AF337" w14:textId="219C902C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925C31">
              <w:rPr>
                <w:rFonts w:cs="Arial"/>
                <w:sz w:val="20"/>
                <w:lang w:val="de-CH" w:eastAsia="de-CH"/>
              </w:rPr>
              <w:t>71.1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7717EE4" w14:textId="1AFDEA3D" w:rsidR="00503485" w:rsidRPr="005903D1" w:rsidRDefault="00925C3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DB89C" w14:textId="163CFDE2" w:rsidR="00503485" w:rsidRPr="005903D1" w:rsidRDefault="00925C3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791</w:t>
            </w:r>
            <w:r w:rsidR="004257A3">
              <w:rPr>
                <w:rFonts w:cs="Arial"/>
                <w:sz w:val="20"/>
                <w:lang w:val="de-CH" w:eastAsia="de-CH"/>
              </w:rPr>
              <w:t>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74012F6" w14:textId="7423F33D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4257A3">
              <w:rPr>
                <w:rFonts w:cs="Arial"/>
                <w:sz w:val="20"/>
                <w:lang w:val="de-CH" w:eastAsia="de-CH"/>
              </w:rPr>
              <w:t>50.8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43C7D" w14:textId="0AD8DD7E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4257A3">
              <w:rPr>
                <w:rFonts w:cs="Arial"/>
                <w:sz w:val="20"/>
                <w:lang w:val="de-CH" w:eastAsia="de-CH"/>
              </w:rPr>
              <w:t>53.5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9314812" w14:textId="38D7ED2C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4257A3">
              <w:rPr>
                <w:rFonts w:cs="Arial"/>
                <w:sz w:val="20"/>
                <w:lang w:val="de-CH" w:eastAsia="de-CH"/>
              </w:rPr>
              <w:t>40.7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6D15F" w14:textId="1C014040" w:rsidR="00503485" w:rsidRPr="005903D1" w:rsidRDefault="0050348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4257A3">
              <w:rPr>
                <w:rFonts w:cs="Arial"/>
                <w:sz w:val="20"/>
                <w:lang w:val="de-CH" w:eastAsia="de-CH"/>
              </w:rPr>
              <w:t>41.3</w:t>
            </w:r>
          </w:p>
        </w:tc>
      </w:tr>
      <w:tr w:rsidR="00503485" w:rsidRPr="005903D1" w14:paraId="4305F4EB" w14:textId="77777777" w:rsidTr="00684772">
        <w:trPr>
          <w:gridAfter w:val="1"/>
          <w:wAfter w:w="11" w:type="dxa"/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A9D8A" w14:textId="06727A5F" w:rsidR="00503485" w:rsidRPr="005903D1" w:rsidRDefault="00503485" w:rsidP="00ED39E7">
            <w:pPr>
              <w:rPr>
                <w:rFonts w:cs="Arial"/>
                <w:sz w:val="20"/>
                <w:lang w:val="de-CH" w:eastAsia="de-CH"/>
              </w:rPr>
            </w:pPr>
            <w:r w:rsidRPr="006D78F7">
              <w:rPr>
                <w:rFonts w:cs="Arial"/>
                <w:sz w:val="20"/>
                <w:lang w:val="de-CH" w:eastAsia="de-CH"/>
              </w:rPr>
              <w:t>Laboratory 1</w:t>
            </w:r>
            <w:r w:rsidR="00B2184B" w:rsidRPr="006D78F7">
              <w:rPr>
                <w:rFonts w:cs="Arial"/>
                <w:sz w:val="20"/>
                <w:lang w:val="de-CH" w:eastAsia="de-CH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AEA1800" w14:textId="77777777" w:rsidR="00503485" w:rsidRDefault="00BA520C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1009.0</w:t>
            </w:r>
          </w:p>
          <w:p w14:paraId="613A7B9E" w14:textId="41A78447" w:rsidR="00635645" w:rsidRPr="005903D1" w:rsidRDefault="0063564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F4F58" w14:textId="77777777" w:rsidR="00503485" w:rsidRDefault="00BA520C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1061.3</w:t>
            </w:r>
          </w:p>
          <w:p w14:paraId="1BA536FD" w14:textId="7BF3C8B8" w:rsidR="00635645" w:rsidRPr="005903D1" w:rsidRDefault="0063564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912C23" w14:textId="77777777" w:rsidR="00503485" w:rsidRDefault="0068477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1001.2</w:t>
            </w:r>
          </w:p>
          <w:p w14:paraId="2C3B528A" w14:textId="2F573BBE" w:rsidR="00635645" w:rsidRPr="005903D1" w:rsidRDefault="0063564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36363F" w14:textId="77777777" w:rsidR="00503485" w:rsidRDefault="0068477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1067.6</w:t>
            </w:r>
          </w:p>
          <w:p w14:paraId="7ADA4EAC" w14:textId="03CBF23F" w:rsidR="00635645" w:rsidRPr="005903D1" w:rsidRDefault="00635645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0914D2" w14:textId="00BE0B1F" w:rsidR="00503485" w:rsidRPr="005903D1" w:rsidRDefault="00684772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737</w:t>
            </w:r>
            <w:r w:rsidR="00840018">
              <w:rPr>
                <w:rFonts w:cs="Arial"/>
                <w:sz w:val="20"/>
                <w:lang w:val="de-CH" w:eastAsia="de-CH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08B58" w14:textId="284AD696" w:rsidR="00503485" w:rsidRPr="005903D1" w:rsidRDefault="00840018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726.8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9E5448" w14:textId="505B9F78" w:rsidR="00503485" w:rsidRPr="005903D1" w:rsidRDefault="00840018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404.3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43988" w14:textId="66BF955D" w:rsidR="00503485" w:rsidRPr="005903D1" w:rsidRDefault="00840018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393.7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EFD51E" w14:textId="5FFFDA31" w:rsidR="00503485" w:rsidRPr="005903D1" w:rsidRDefault="00BC387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397.1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E15F" w14:textId="08D3C3DA" w:rsidR="00503485" w:rsidRPr="005903D1" w:rsidRDefault="00BC387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392.4</w:t>
            </w:r>
          </w:p>
        </w:tc>
      </w:tr>
      <w:tr w:rsidR="00B2184B" w:rsidRPr="005903D1" w14:paraId="297D7281" w14:textId="77777777" w:rsidTr="00684772">
        <w:trPr>
          <w:gridAfter w:val="1"/>
          <w:wAfter w:w="11" w:type="dxa"/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CEE3D1" w14:textId="04ABD869" w:rsidR="00B2184B" w:rsidRPr="005903D1" w:rsidRDefault="00A51951" w:rsidP="00ED39E7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Laboratory 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06B413" w14:textId="63E4EF33" w:rsidR="00B2184B" w:rsidRDefault="00BC387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70D00" w14:textId="05AD9364" w:rsidR="00B2184B" w:rsidRDefault="00BC387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</w:t>
            </w:r>
            <w:r w:rsidR="00884F8B">
              <w:rPr>
                <w:rFonts w:cs="Arial"/>
                <w:sz w:val="20"/>
                <w:lang w:val="de-CH" w:eastAsia="de-CH"/>
              </w:rPr>
              <w:t>70.4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FA9981" w14:textId="4CCA9584" w:rsidR="00B2184B" w:rsidRDefault="00BC3871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</w:t>
            </w:r>
            <w:r w:rsidR="00884F8B">
              <w:rPr>
                <w:rFonts w:cs="Arial"/>
                <w:sz w:val="20"/>
                <w:lang w:val="de-CH" w:eastAsia="de-CH"/>
              </w:rPr>
              <w:t>9.0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DFE845" w14:textId="5C5D4C38" w:rsidR="00B2184B" w:rsidRDefault="00884F8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978.1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DE6306" w14:textId="76C98F4E" w:rsidR="00B2184B" w:rsidRDefault="00884F8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D3B7" w14:textId="72200C37" w:rsidR="00B2184B" w:rsidRDefault="00884F8B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796.9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8BFB1B" w14:textId="4CCC506B" w:rsidR="00B2184B" w:rsidRDefault="003F0174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D1CBD" w14:textId="2196A352" w:rsidR="00B2184B" w:rsidRDefault="003F0174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B46817" w14:textId="49D46EA4" w:rsidR="00B2184B" w:rsidRDefault="003F0174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DD59" w14:textId="60B43979" w:rsidR="00B2184B" w:rsidRDefault="003F0174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435.0</w:t>
            </w:r>
          </w:p>
        </w:tc>
      </w:tr>
      <w:tr w:rsidR="00A51951" w:rsidRPr="005903D1" w14:paraId="6D16BA02" w14:textId="77777777" w:rsidTr="00684772">
        <w:trPr>
          <w:gridAfter w:val="1"/>
          <w:wAfter w:w="11" w:type="dxa"/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3F" w14:textId="557BC0B5" w:rsidR="00A51951" w:rsidRDefault="00A51951" w:rsidP="00ED39E7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Laboratory 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39ABFC" w14:textId="78B38A0B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7C1ED" w14:textId="2B5460F1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978.1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27AA11" w14:textId="522F96F3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B42983" w14:textId="68C84520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973.8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A9708A" w14:textId="11FC3C08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805.9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31FB" w14:textId="70DECD5E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800.5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E3D2779" w14:textId="1CA8458F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03D1F" w14:textId="691C18B4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D5CB3E" w14:textId="13A44B5D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E276" w14:textId="06A19FE9" w:rsidR="00A51951" w:rsidRDefault="00CC5A90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444.7</w:t>
            </w:r>
          </w:p>
        </w:tc>
      </w:tr>
    </w:tbl>
    <w:p w14:paraId="0BAC5E38" w14:textId="77777777" w:rsidR="00D10117" w:rsidRDefault="00D10117" w:rsidP="003F09D7">
      <w:pPr>
        <w:tabs>
          <w:tab w:val="left" w:pos="284"/>
        </w:tabs>
        <w:rPr>
          <w:b/>
          <w:position w:val="6"/>
          <w:sz w:val="21"/>
          <w:szCs w:val="21"/>
        </w:rPr>
      </w:pPr>
    </w:p>
    <w:p w14:paraId="0B61AAE8" w14:textId="77777777" w:rsidR="009C1D61" w:rsidRDefault="009C1D61" w:rsidP="003F09D7">
      <w:pPr>
        <w:tabs>
          <w:tab w:val="left" w:pos="284"/>
        </w:tabs>
        <w:rPr>
          <w:b/>
          <w:position w:val="6"/>
          <w:sz w:val="21"/>
          <w:szCs w:val="21"/>
        </w:rPr>
      </w:pPr>
    </w:p>
    <w:p w14:paraId="16D4B0AC" w14:textId="77777777" w:rsidR="00407B80" w:rsidRPr="00801322" w:rsidRDefault="00407B80" w:rsidP="00407B80">
      <w:pPr>
        <w:tabs>
          <w:tab w:val="left" w:pos="284"/>
        </w:tabs>
        <w:rPr>
          <w:position w:val="6"/>
          <w:sz w:val="22"/>
          <w:szCs w:val="22"/>
        </w:rPr>
      </w:pPr>
      <w:r w:rsidRPr="00801322">
        <w:rPr>
          <w:b/>
          <w:position w:val="6"/>
          <w:sz w:val="22"/>
          <w:szCs w:val="22"/>
        </w:rPr>
        <w:t xml:space="preserve">*  </w:t>
      </w:r>
      <w:r w:rsidRPr="00801322">
        <w:rPr>
          <w:b/>
          <w:position w:val="6"/>
          <w:sz w:val="22"/>
          <w:szCs w:val="22"/>
        </w:rPr>
        <w:tab/>
      </w:r>
      <w:r w:rsidRPr="00801322">
        <w:rPr>
          <w:position w:val="6"/>
          <w:sz w:val="22"/>
          <w:szCs w:val="22"/>
        </w:rPr>
        <w:t>Mandel’s k-statistic straggler</w:t>
      </w:r>
    </w:p>
    <w:p w14:paraId="788A6683" w14:textId="77777777" w:rsidR="00407B80" w:rsidRPr="00801322" w:rsidRDefault="00407B80" w:rsidP="00407B80">
      <w:pPr>
        <w:tabs>
          <w:tab w:val="left" w:pos="284"/>
        </w:tabs>
        <w:rPr>
          <w:position w:val="6"/>
          <w:sz w:val="22"/>
          <w:szCs w:val="22"/>
        </w:rPr>
      </w:pPr>
      <w:r w:rsidRPr="00801322">
        <w:rPr>
          <w:position w:val="6"/>
          <w:sz w:val="22"/>
          <w:szCs w:val="22"/>
        </w:rPr>
        <w:t xml:space="preserve">** </w:t>
      </w:r>
      <w:r w:rsidRPr="00801322">
        <w:rPr>
          <w:position w:val="6"/>
          <w:sz w:val="22"/>
          <w:szCs w:val="22"/>
        </w:rPr>
        <w:tab/>
        <w:t>Mandel’s k-statistic outlier</w:t>
      </w:r>
    </w:p>
    <w:p w14:paraId="0AC28047" w14:textId="307DE847" w:rsidR="00407B80" w:rsidRPr="00801322" w:rsidRDefault="00407B80" w:rsidP="00407B80">
      <w:pPr>
        <w:tabs>
          <w:tab w:val="left" w:pos="284"/>
        </w:tabs>
        <w:rPr>
          <w:sz w:val="22"/>
          <w:szCs w:val="22"/>
        </w:rPr>
      </w:pPr>
      <w:r w:rsidRPr="00801322">
        <w:rPr>
          <w:position w:val="6"/>
          <w:sz w:val="22"/>
          <w:szCs w:val="22"/>
        </w:rPr>
        <w:t xml:space="preserve">*** </w:t>
      </w:r>
      <w:r w:rsidRPr="00801322">
        <w:rPr>
          <w:sz w:val="22"/>
          <w:szCs w:val="22"/>
        </w:rPr>
        <w:t xml:space="preserve">Results from </w:t>
      </w:r>
      <w:r w:rsidR="0099641A" w:rsidRPr="00801322">
        <w:rPr>
          <w:sz w:val="22"/>
          <w:szCs w:val="22"/>
        </w:rPr>
        <w:t>L</w:t>
      </w:r>
      <w:r w:rsidRPr="00801322">
        <w:rPr>
          <w:sz w:val="22"/>
          <w:szCs w:val="22"/>
        </w:rPr>
        <w:t xml:space="preserve">aboratory 5 were not included in the data evaluation due to experimental method   </w:t>
      </w:r>
    </w:p>
    <w:p w14:paraId="708B99FC" w14:textId="39153078" w:rsidR="00407B80" w:rsidRPr="00801322" w:rsidRDefault="00407B80" w:rsidP="00407B80">
      <w:pPr>
        <w:tabs>
          <w:tab w:val="left" w:pos="284"/>
        </w:tabs>
        <w:rPr>
          <w:position w:val="6"/>
          <w:sz w:val="22"/>
          <w:szCs w:val="22"/>
        </w:rPr>
      </w:pPr>
      <w:r w:rsidRPr="00801322">
        <w:rPr>
          <w:sz w:val="22"/>
          <w:szCs w:val="22"/>
        </w:rPr>
        <w:tab/>
        <w:t>deviation.</w:t>
      </w:r>
    </w:p>
    <w:p w14:paraId="75409562" w14:textId="6390D7FF" w:rsidR="00002759" w:rsidRPr="00002759" w:rsidRDefault="00002759" w:rsidP="00002759">
      <w:pPr>
        <w:rPr>
          <w:sz w:val="21"/>
          <w:szCs w:val="21"/>
        </w:rPr>
      </w:pPr>
    </w:p>
    <w:p w14:paraId="49AFBB00" w14:textId="77777777" w:rsidR="00002759" w:rsidRDefault="00002759" w:rsidP="003F09D7">
      <w:pPr>
        <w:tabs>
          <w:tab w:val="left" w:pos="284"/>
        </w:tabs>
        <w:rPr>
          <w:position w:val="6"/>
          <w:sz w:val="21"/>
          <w:szCs w:val="21"/>
        </w:rPr>
      </w:pPr>
    </w:p>
    <w:p w14:paraId="75A5C623" w14:textId="77777777" w:rsidR="005903D1" w:rsidRDefault="005903D1">
      <w:pPr>
        <w:rPr>
          <w:sz w:val="20"/>
        </w:rPr>
      </w:pPr>
      <w:r>
        <w:rPr>
          <w:sz w:val="20"/>
        </w:rPr>
        <w:br w:type="page"/>
      </w:r>
    </w:p>
    <w:p w14:paraId="73AF366E" w14:textId="48206A8B" w:rsidR="004A2843" w:rsidRPr="000010F6" w:rsidRDefault="000010F6" w:rsidP="00F85F33">
      <w:pPr>
        <w:rPr>
          <w:b/>
        </w:rPr>
      </w:pPr>
      <w:r>
        <w:rPr>
          <w:b/>
        </w:rPr>
        <w:lastRenderedPageBreak/>
        <w:t>Table 2: Mean V</w:t>
      </w:r>
      <w:r w:rsidR="004A2843" w:rsidRPr="000010F6">
        <w:rPr>
          <w:b/>
        </w:rPr>
        <w:t>alues</w:t>
      </w:r>
    </w:p>
    <w:p w14:paraId="18AECED2" w14:textId="77777777" w:rsidR="00464148" w:rsidRDefault="00464148" w:rsidP="005F3C8D">
      <w:pPr>
        <w:tabs>
          <w:tab w:val="left" w:pos="284"/>
        </w:tabs>
        <w:rPr>
          <w:position w:val="6"/>
          <w:sz w:val="21"/>
          <w:szCs w:val="21"/>
          <w:vertAlign w:val="superscript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0"/>
        <w:gridCol w:w="1315"/>
        <w:gridCol w:w="1520"/>
        <w:gridCol w:w="1520"/>
        <w:gridCol w:w="1520"/>
      </w:tblGrid>
      <w:tr w:rsidR="00A0771F" w:rsidRPr="004A2843" w14:paraId="15E063C3" w14:textId="77777777" w:rsidTr="00ED39E7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C40F" w14:textId="77777777" w:rsidR="00A0771F" w:rsidRPr="00342116" w:rsidRDefault="00A0771F" w:rsidP="00ED39E7">
            <w:pPr>
              <w:jc w:val="center"/>
              <w:rPr>
                <w:rFonts w:cs="Arial"/>
                <w:sz w:val="20"/>
                <w:lang w:eastAsia="de-CH"/>
              </w:rPr>
            </w:pPr>
            <w:r w:rsidRPr="00342116">
              <w:rPr>
                <w:rFonts w:cs="Arial"/>
                <w:sz w:val="20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AF5" w14:textId="7F1449B2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233C0B">
              <w:rPr>
                <w:rFonts w:cs="Arial"/>
                <w:sz w:val="20"/>
                <w:lang w:val="de-CH" w:eastAsia="de-CH"/>
              </w:rPr>
              <w:t>metryn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SAMPLE 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2E57" w14:textId="5D893EDA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233C0B">
              <w:rPr>
                <w:rFonts w:cs="Arial"/>
                <w:sz w:val="20"/>
                <w:lang w:val="de-CH" w:eastAsia="de-CH"/>
              </w:rPr>
              <w:t>metryn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 SAMPLE 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AAD4" w14:textId="7F288EAA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233C0B">
              <w:rPr>
                <w:rFonts w:cs="Arial"/>
                <w:sz w:val="20"/>
                <w:lang w:val="de-CH" w:eastAsia="de-CH"/>
              </w:rPr>
              <w:t>metryn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SAMPLE C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5E28" w14:textId="3D7BF704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233C0B">
              <w:rPr>
                <w:rFonts w:cs="Arial"/>
                <w:sz w:val="20"/>
                <w:lang w:val="de-CH" w:eastAsia="de-CH"/>
              </w:rPr>
              <w:t>metryn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SAMPLE 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7E3" w14:textId="31A53D38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</w:t>
            </w:r>
            <w:r w:rsidR="00233C0B">
              <w:rPr>
                <w:rFonts w:cs="Arial"/>
                <w:sz w:val="20"/>
                <w:lang w:val="de-CH" w:eastAsia="de-CH"/>
              </w:rPr>
              <w:t>metryn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SAMPLE E</w:t>
            </w:r>
          </w:p>
        </w:tc>
      </w:tr>
      <w:tr w:rsidR="00A0771F" w:rsidRPr="004A2843" w14:paraId="584FE67E" w14:textId="77777777" w:rsidTr="00ED39E7">
        <w:trPr>
          <w:trHeight w:val="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094" w14:textId="77777777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534" w14:textId="77777777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B1F" w14:textId="77777777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812" w14:textId="77777777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323" w14:textId="77777777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256E" w14:textId="77777777" w:rsidR="00A0771F" w:rsidRPr="004A2843" w:rsidRDefault="00A0771F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</w:tr>
      <w:tr w:rsidR="008C2598" w:rsidRPr="004A2843" w14:paraId="6F64FA00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6198" w14:textId="77777777" w:rsidR="008C2598" w:rsidRPr="005903D1" w:rsidRDefault="008C2598" w:rsidP="008C2598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EB453" w14:textId="11494B93" w:rsidR="008C2598" w:rsidRPr="004A2843" w:rsidRDefault="008C2598" w:rsidP="008C25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9F28" w14:textId="18AB1E9B" w:rsidR="008C2598" w:rsidRPr="004A2843" w:rsidRDefault="008C2598" w:rsidP="008C25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948D" w14:textId="77C1F1AD" w:rsidR="008C2598" w:rsidRPr="004A2843" w:rsidRDefault="008C2598" w:rsidP="008C25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799.9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C8F5" w14:textId="66618417" w:rsidR="008C2598" w:rsidRPr="004A2843" w:rsidRDefault="008C2598" w:rsidP="008C25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445.6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B096A" w14:textId="46154524" w:rsidR="008C2598" w:rsidRPr="004A2843" w:rsidRDefault="008C2598" w:rsidP="008C25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435.6</w:t>
            </w:r>
          </w:p>
        </w:tc>
      </w:tr>
      <w:tr w:rsidR="00EC7ADD" w:rsidRPr="004A2843" w14:paraId="4869F822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D1AE" w14:textId="75533D1A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C777" w14:textId="75010202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1677" w14:textId="42B70056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2C532" w14:textId="0194B598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798.1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F3A4" w14:textId="41072D3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CAAC" w14:textId="4B5F264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437.8</w:t>
            </w:r>
          </w:p>
        </w:tc>
      </w:tr>
      <w:tr w:rsidR="00EC7ADD" w:rsidRPr="004A2843" w14:paraId="15861DC0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D6A" w14:textId="084EA09C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C65EA" w14:textId="1C4D0C33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83A6" w14:textId="52D9CB28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2F47" w14:textId="08539414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790.9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B8491" w14:textId="09646EE1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9D58" w14:textId="6CFE5646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426.5</w:t>
            </w:r>
          </w:p>
        </w:tc>
      </w:tr>
      <w:tr w:rsidR="00EC7ADD" w:rsidRPr="004A2843" w14:paraId="5B2E3828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0DFD" w14:textId="77F05259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8870" w14:textId="74409F88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0F40" w14:textId="5FED275F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</w:t>
            </w:r>
            <w:r w:rsidR="002D7E20">
              <w:rPr>
                <w:rFonts w:cs="Arial"/>
                <w:sz w:val="20"/>
                <w:lang w:val="de-CH" w:eastAsia="de-CH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C692" w14:textId="05E75C26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799.7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8AFB" w14:textId="17C6D9AD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445.9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A503" w14:textId="42997A58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434.4</w:t>
            </w:r>
          </w:p>
        </w:tc>
      </w:tr>
      <w:tr w:rsidR="00EC7ADD" w:rsidRPr="004A2843" w14:paraId="77AD84C7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4F18" w14:textId="22801BCB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0929" w14:textId="7E95888B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971.9</w:t>
            </w:r>
            <w:r w:rsidR="009C2AA5"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41A2" w14:textId="49A43D4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979.7</w:t>
            </w:r>
            <w:r w:rsidR="009C2AA5"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D897" w14:textId="3CD06FBD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788.7</w:t>
            </w:r>
            <w:r w:rsidR="009C2AA5"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F2B1" w14:textId="28859D9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5627A3">
              <w:rPr>
                <w:rFonts w:cs="Arial"/>
                <w:sz w:val="20"/>
                <w:lang w:val="de-CH" w:eastAsia="de-CH"/>
              </w:rPr>
              <w:t>50.3</w:t>
            </w:r>
            <w:r w:rsidR="009C2AA5">
              <w:rPr>
                <w:rFonts w:cs="Arial"/>
                <w:sz w:val="20"/>
                <w:lang w:val="de-CH" w:eastAsia="de-CH"/>
              </w:rPr>
              <w:t>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6855" w14:textId="2F92A9B7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</w:t>
            </w:r>
            <w:r w:rsidR="005627A3">
              <w:rPr>
                <w:rFonts w:cs="Arial"/>
                <w:sz w:val="20"/>
                <w:lang w:val="de-CH" w:eastAsia="de-CH"/>
              </w:rPr>
              <w:t>47.0</w:t>
            </w:r>
            <w:r w:rsidR="009C2AA5">
              <w:rPr>
                <w:rFonts w:cs="Arial"/>
                <w:sz w:val="20"/>
                <w:lang w:val="de-CH" w:eastAsia="de-CH"/>
              </w:rPr>
              <w:t>***</w:t>
            </w:r>
          </w:p>
        </w:tc>
      </w:tr>
      <w:tr w:rsidR="00EC7ADD" w:rsidRPr="004A2843" w14:paraId="35F9E27F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C8E4" w14:textId="30E3669D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C3BE" w14:textId="18F98177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964.2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45F6" w14:textId="36E8664E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C476" w14:textId="0CA9A165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793.2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B164" w14:textId="62A1581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444.7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30F5" w14:textId="62BE21C1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430.3</w:t>
            </w:r>
          </w:p>
        </w:tc>
      </w:tr>
      <w:tr w:rsidR="00EC7ADD" w:rsidRPr="004A2843" w14:paraId="31E85545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0484" w14:textId="37F7ED2A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128C0" w14:textId="3321E56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958.7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1DB3" w14:textId="366B20D3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988.0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12E9A" w14:textId="46D70828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83DD" w14:textId="4260C7A3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456.6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9EC8" w14:textId="15D7A1A4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442.8</w:t>
            </w:r>
          </w:p>
        </w:tc>
      </w:tr>
      <w:tr w:rsidR="00EC7ADD" w:rsidRPr="004A2843" w14:paraId="07E33F9A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0026" w14:textId="18C02443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819B" w14:textId="0C60D9DD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DBF2" w14:textId="7A92991F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89513" w14:textId="6509300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804.4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F9A7" w14:textId="2C852AE1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450.6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7054" w14:textId="0BCAD082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436.2</w:t>
            </w:r>
          </w:p>
        </w:tc>
      </w:tr>
      <w:tr w:rsidR="00EC7ADD" w:rsidRPr="004A2843" w14:paraId="1B9976C1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BECD" w14:textId="22ED5DE0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 xml:space="preserve">Laboratory </w:t>
            </w:r>
            <w:r>
              <w:rPr>
                <w:rFonts w:cs="Arial"/>
                <w:sz w:val="20"/>
                <w:lang w:val="de-CH" w:eastAsia="de-CH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9FBB" w14:textId="7EADCBB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99EE" w14:textId="6C6DFA8F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26DC" w14:textId="5232252D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797.9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B93C" w14:textId="68C91878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448.2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219E" w14:textId="05BCADBB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434.5</w:t>
            </w:r>
          </w:p>
        </w:tc>
      </w:tr>
      <w:tr w:rsidR="00EC7ADD" w:rsidRPr="004A2843" w14:paraId="19D14341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811C" w14:textId="6AE97E83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>
              <w:rPr>
                <w:rFonts w:cs="Arial"/>
                <w:sz w:val="20"/>
                <w:lang w:val="de-CH" w:eastAsia="de-CH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F573" w14:textId="32619542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B144B" w14:textId="64A7D2E6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6115" w14:textId="1552BE2A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795.7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2252" w14:textId="2256075C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6666" w14:textId="59650D71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437.1</w:t>
            </w:r>
          </w:p>
        </w:tc>
      </w:tr>
      <w:tr w:rsidR="00EC7ADD" w:rsidRPr="004A2843" w14:paraId="7BB05959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D32F" w14:textId="2356E7B8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>
              <w:rPr>
                <w:rFonts w:cs="Arial"/>
                <w:sz w:val="20"/>
                <w:lang w:val="de-CH" w:eastAsia="de-CH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58E4" w14:textId="14C18AA9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952.7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D9BF" w14:textId="5FF12A5E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957.8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7A0F" w14:textId="41F34219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760.0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6D17" w14:textId="2C3B8CC7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428.8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C473" w14:textId="03948404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416.7</w:t>
            </w:r>
          </w:p>
        </w:tc>
      </w:tr>
      <w:tr w:rsidR="00EC7ADD" w:rsidRPr="004A2843" w14:paraId="15F9D339" w14:textId="77777777" w:rsidTr="008F5E3E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A8EA" w14:textId="36EA25AC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>
              <w:rPr>
                <w:rFonts w:cs="Arial"/>
                <w:sz w:val="20"/>
                <w:lang w:val="de-CH" w:eastAsia="de-CH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DCF9" w14:textId="73993922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E644" w14:textId="5831C995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A62E" w14:textId="090F3944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06A1" w14:textId="28149AE7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452.2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391D" w14:textId="39876869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441.0</w:t>
            </w:r>
          </w:p>
        </w:tc>
      </w:tr>
      <w:tr w:rsidR="00EC7ADD" w:rsidRPr="004A2843" w14:paraId="765E13F7" w14:textId="77777777" w:rsidTr="008F5E3E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E256" w14:textId="4A9088BF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  <w:r>
              <w:rPr>
                <w:rFonts w:cs="Arial"/>
                <w:sz w:val="20"/>
                <w:lang w:val="de-CH" w:eastAsia="de-CH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D2A9" w14:textId="6A00E3EE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1035.2</w:t>
            </w:r>
            <w:r w:rsidR="00C75B38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79EE" w14:textId="57BF4667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1034.4</w:t>
            </w:r>
            <w:r w:rsidR="00C75B38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85D0" w14:textId="389553CE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732.2</w:t>
            </w:r>
            <w:r w:rsidR="00C75B38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5B0C" w14:textId="68E44B85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399.0</w:t>
            </w:r>
            <w:r w:rsidR="00C75B38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B712" w14:textId="32058536" w:rsidR="00EC7ADD" w:rsidRPr="004A2843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394.8</w:t>
            </w:r>
            <w:r w:rsidR="00C75B38">
              <w:rPr>
                <w:rFonts w:cs="Arial"/>
                <w:sz w:val="20"/>
                <w:lang w:val="de-CH" w:eastAsia="de-CH"/>
              </w:rPr>
              <w:t>**</w:t>
            </w:r>
          </w:p>
        </w:tc>
      </w:tr>
      <w:tr w:rsidR="00EC7ADD" w:rsidRPr="004A2843" w14:paraId="2D608CDE" w14:textId="77777777" w:rsidTr="008F5E3E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21F" w14:textId="5E00751B" w:rsidR="00EC7ADD" w:rsidRPr="005903D1" w:rsidRDefault="00EC7ADD" w:rsidP="00EC7ADD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Laboratory 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A9C79" w14:textId="0EDB4D32" w:rsidR="00EC7ADD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A64C" w14:textId="0E2D301D" w:rsidR="00EC7ADD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978.6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915E" w14:textId="769B7DCE" w:rsidR="00EC7ADD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797.2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A23B" w14:textId="46364DA8" w:rsidR="00EC7ADD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A9E87" w14:textId="2C4E0FC2" w:rsidR="00EC7ADD" w:rsidRDefault="00EC7ADD" w:rsidP="00EC7ADD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435.3</w:t>
            </w:r>
          </w:p>
        </w:tc>
      </w:tr>
      <w:tr w:rsidR="000C2B64" w:rsidRPr="004A2843" w14:paraId="2531415B" w14:textId="77777777" w:rsidTr="000652C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2EC4" w14:textId="603850BE" w:rsidR="000C2B64" w:rsidRDefault="000C2B64" w:rsidP="00ED39E7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Laboratory 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E839" w14:textId="61047A13" w:rsidR="000C2B64" w:rsidRDefault="00BE204E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B66F" w14:textId="62D84711" w:rsidR="000C2B64" w:rsidRDefault="00BE204E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4B775" w14:textId="7CC3CC1B" w:rsidR="000C2B64" w:rsidRDefault="00BE204E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803.2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FC84" w14:textId="09928E83" w:rsidR="000C2B64" w:rsidRDefault="00BE204E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449.5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14EA" w14:textId="347C880D" w:rsidR="000C2B64" w:rsidRDefault="00BE204E" w:rsidP="00ED39E7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441.8</w:t>
            </w:r>
          </w:p>
        </w:tc>
      </w:tr>
    </w:tbl>
    <w:p w14:paraId="11529567" w14:textId="77777777" w:rsidR="00415E36" w:rsidRDefault="00415E36" w:rsidP="005F3C8D">
      <w:pPr>
        <w:tabs>
          <w:tab w:val="left" w:pos="284"/>
        </w:tabs>
        <w:rPr>
          <w:position w:val="6"/>
          <w:sz w:val="21"/>
          <w:szCs w:val="21"/>
          <w:vertAlign w:val="superscript"/>
        </w:rPr>
      </w:pPr>
    </w:p>
    <w:p w14:paraId="2AF7AAD7" w14:textId="77777777" w:rsidR="00E93C32" w:rsidRPr="00DA2B0F" w:rsidRDefault="00E93C32" w:rsidP="005F3C8D">
      <w:pPr>
        <w:tabs>
          <w:tab w:val="left" w:pos="284"/>
        </w:tabs>
        <w:rPr>
          <w:position w:val="6"/>
          <w:sz w:val="22"/>
          <w:szCs w:val="22"/>
          <w:vertAlign w:val="superscript"/>
        </w:rPr>
      </w:pPr>
    </w:p>
    <w:p w14:paraId="1AA91BBE" w14:textId="77777777" w:rsidR="00AB79DD" w:rsidRPr="00DA2B0F" w:rsidRDefault="00AB79DD" w:rsidP="00AB79DD">
      <w:pPr>
        <w:tabs>
          <w:tab w:val="left" w:pos="284"/>
        </w:tabs>
        <w:rPr>
          <w:position w:val="6"/>
          <w:sz w:val="22"/>
          <w:szCs w:val="22"/>
        </w:rPr>
      </w:pPr>
      <w:r w:rsidRPr="00DA2B0F">
        <w:rPr>
          <w:position w:val="6"/>
          <w:sz w:val="22"/>
          <w:szCs w:val="22"/>
          <w:vertAlign w:val="superscript"/>
        </w:rPr>
        <w:t>**</w:t>
      </w:r>
      <w:r w:rsidRPr="00DA2B0F">
        <w:rPr>
          <w:position w:val="6"/>
          <w:sz w:val="22"/>
          <w:szCs w:val="22"/>
        </w:rPr>
        <w:t xml:space="preserve"> Mandel’s h-statistic outlier (no Mandel’s h-statistic straggler observed)</w:t>
      </w:r>
    </w:p>
    <w:p w14:paraId="659C2010" w14:textId="77777777" w:rsidR="00AB79DD" w:rsidRPr="00DA2B0F" w:rsidRDefault="00AB79DD" w:rsidP="00AB79DD">
      <w:pPr>
        <w:rPr>
          <w:sz w:val="22"/>
          <w:szCs w:val="22"/>
        </w:rPr>
      </w:pPr>
      <w:r w:rsidRPr="00DA2B0F">
        <w:rPr>
          <w:position w:val="6"/>
          <w:sz w:val="22"/>
          <w:szCs w:val="22"/>
        </w:rPr>
        <w:t xml:space="preserve">*** </w:t>
      </w:r>
      <w:r w:rsidRPr="00DA2B0F">
        <w:rPr>
          <w:sz w:val="22"/>
          <w:szCs w:val="22"/>
        </w:rPr>
        <w:t xml:space="preserve">Results from laboratory 5 were not included in the data evaluation due to experimental method </w:t>
      </w:r>
    </w:p>
    <w:p w14:paraId="2B09E63B" w14:textId="18D319C0" w:rsidR="00C803E5" w:rsidRPr="00DA2B0F" w:rsidRDefault="00AB79DD" w:rsidP="00AB79DD">
      <w:pPr>
        <w:rPr>
          <w:sz w:val="22"/>
          <w:szCs w:val="22"/>
        </w:rPr>
      </w:pPr>
      <w:r w:rsidRPr="00DA2B0F">
        <w:rPr>
          <w:sz w:val="22"/>
          <w:szCs w:val="22"/>
        </w:rPr>
        <w:t xml:space="preserve">     deviation</w:t>
      </w:r>
    </w:p>
    <w:p w14:paraId="58371B43" w14:textId="77777777" w:rsidR="008F0EB5" w:rsidRDefault="008F0EB5" w:rsidP="001666E9">
      <w:pPr>
        <w:rPr>
          <w:sz w:val="21"/>
          <w:szCs w:val="21"/>
        </w:rPr>
      </w:pPr>
    </w:p>
    <w:p w14:paraId="551DB74D" w14:textId="77777777" w:rsidR="008F0EB5" w:rsidRPr="00002759" w:rsidRDefault="008F0EB5" w:rsidP="001666E9">
      <w:pPr>
        <w:rPr>
          <w:sz w:val="21"/>
          <w:szCs w:val="21"/>
        </w:rPr>
      </w:pPr>
    </w:p>
    <w:p w14:paraId="0CC25D30" w14:textId="77777777" w:rsidR="00683C97" w:rsidRDefault="00683C97" w:rsidP="001666E9">
      <w:pPr>
        <w:rPr>
          <w:b/>
        </w:rPr>
      </w:pPr>
    </w:p>
    <w:p w14:paraId="177DA812" w14:textId="77777777" w:rsidR="004A2843" w:rsidRDefault="004A2843" w:rsidP="001666E9">
      <w:pPr>
        <w:rPr>
          <w:b/>
        </w:rPr>
      </w:pPr>
    </w:p>
    <w:p w14:paraId="4AA585C4" w14:textId="77777777" w:rsidR="005F60E3" w:rsidRDefault="005F60E3" w:rsidP="001666E9">
      <w:pPr>
        <w:rPr>
          <w:b/>
        </w:rPr>
      </w:pPr>
    </w:p>
    <w:p w14:paraId="4B099821" w14:textId="77777777" w:rsidR="005F60E3" w:rsidRDefault="005F60E3" w:rsidP="001666E9">
      <w:pPr>
        <w:rPr>
          <w:b/>
        </w:rPr>
      </w:pPr>
    </w:p>
    <w:p w14:paraId="4A1E015B" w14:textId="77777777" w:rsidR="004F55A3" w:rsidRDefault="004F55A3" w:rsidP="001666E9">
      <w:pPr>
        <w:rPr>
          <w:b/>
        </w:rPr>
      </w:pPr>
    </w:p>
    <w:p w14:paraId="05410417" w14:textId="77777777" w:rsidR="00464148" w:rsidRDefault="00464148" w:rsidP="001666E9">
      <w:pPr>
        <w:rPr>
          <w:b/>
        </w:rPr>
      </w:pPr>
    </w:p>
    <w:p w14:paraId="2A46A9DE" w14:textId="77777777" w:rsidR="00464148" w:rsidRDefault="00464148" w:rsidP="001666E9">
      <w:pPr>
        <w:rPr>
          <w:b/>
        </w:rPr>
      </w:pPr>
    </w:p>
    <w:p w14:paraId="73EF765F" w14:textId="77777777" w:rsidR="00464148" w:rsidRDefault="00464148" w:rsidP="001666E9">
      <w:pPr>
        <w:rPr>
          <w:b/>
        </w:rPr>
      </w:pPr>
    </w:p>
    <w:p w14:paraId="449D1AB7" w14:textId="77777777" w:rsidR="00464148" w:rsidRDefault="00464148" w:rsidP="001666E9">
      <w:pPr>
        <w:rPr>
          <w:b/>
        </w:rPr>
      </w:pPr>
    </w:p>
    <w:p w14:paraId="55CFBEFE" w14:textId="77777777" w:rsidR="00EB124A" w:rsidRDefault="00EB124A" w:rsidP="001666E9">
      <w:pPr>
        <w:rPr>
          <w:b/>
        </w:rPr>
      </w:pPr>
    </w:p>
    <w:p w14:paraId="3339ADE7" w14:textId="2D9227B8" w:rsidR="006243FE" w:rsidRDefault="006243FE">
      <w:pPr>
        <w:rPr>
          <w:rFonts w:cs="Arial"/>
          <w:sz w:val="21"/>
          <w:szCs w:val="21"/>
        </w:rPr>
      </w:pPr>
    </w:p>
    <w:p w14:paraId="3EE8B793" w14:textId="4808B421" w:rsidR="00BC0C24" w:rsidRDefault="00BC0C24" w:rsidP="00BC0C24">
      <w:pPr>
        <w:rPr>
          <w:b/>
        </w:rPr>
      </w:pPr>
      <w:r>
        <w:rPr>
          <w:b/>
        </w:rPr>
        <w:lastRenderedPageBreak/>
        <w:t>Table 3: Summary of the Statistical E</w:t>
      </w:r>
      <w:r w:rsidRPr="000A394D">
        <w:rPr>
          <w:b/>
        </w:rPr>
        <w:t>valuation</w:t>
      </w:r>
      <w:r>
        <w:rPr>
          <w:b/>
        </w:rPr>
        <w:t xml:space="preserve"> - No </w:t>
      </w:r>
      <w:r w:rsidR="00A74052">
        <w:rPr>
          <w:b/>
        </w:rPr>
        <w:t>E</w:t>
      </w:r>
      <w:r>
        <w:rPr>
          <w:b/>
        </w:rPr>
        <w:t>limination of any</w:t>
      </w:r>
      <w:r>
        <w:rPr>
          <w:b/>
        </w:rPr>
        <w:br/>
        <w:t xml:space="preserve">               Stragglers /Outliers</w:t>
      </w:r>
    </w:p>
    <w:p w14:paraId="00D76AEE" w14:textId="77777777" w:rsidR="00BC0C24" w:rsidRDefault="00BC0C24" w:rsidP="00BC0C24">
      <w:pPr>
        <w:rPr>
          <w:rFonts w:cs="Arial"/>
          <w:sz w:val="21"/>
          <w:szCs w:val="21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2913"/>
        <w:gridCol w:w="1360"/>
        <w:gridCol w:w="1399"/>
        <w:gridCol w:w="1303"/>
        <w:gridCol w:w="1322"/>
        <w:gridCol w:w="1380"/>
      </w:tblGrid>
      <w:tr w:rsidR="00BC0C24" w:rsidRPr="00CF0DFA" w14:paraId="5F7F6415" w14:textId="77777777" w:rsidTr="006A3D59">
        <w:trPr>
          <w:trHeight w:val="26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ED8" w14:textId="77777777" w:rsidR="00BC0C24" w:rsidRPr="00CF0DFA" w:rsidRDefault="00BC0C24" w:rsidP="006A3D59">
            <w:pPr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CF0DFA">
              <w:rPr>
                <w:rFonts w:ascii="Times New Roman" w:hAnsi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21F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Sample 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C05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Sample B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FEE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Sample C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536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Sample 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17E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Sample E</w:t>
            </w:r>
          </w:p>
        </w:tc>
      </w:tr>
      <w:tr w:rsidR="00BC0C24" w:rsidRPr="00CF0DFA" w14:paraId="28EF10C3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425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CF0DFA">
              <w:rPr>
                <w:rFonts w:cs="Arial"/>
                <w:color w:val="000000"/>
                <w:sz w:val="20"/>
                <w:lang w:eastAsia="en-US"/>
              </w:rPr>
              <w:t>Xm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D319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972.9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671D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976.3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EEB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790.1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0DBB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442.5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909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431.8</w:t>
            </w:r>
          </w:p>
        </w:tc>
      </w:tr>
      <w:tr w:rsidR="00BC0C24" w:rsidRPr="00CF0DFA" w14:paraId="02821625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62D14B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041CE3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D5070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7AA9B2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CD06ED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8F9634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</w:t>
            </w:r>
          </w:p>
        </w:tc>
      </w:tr>
      <w:tr w:rsidR="00BC0C24" w:rsidRPr="00CF0DFA" w14:paraId="387066D1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4755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312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10.92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63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13.02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8AB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5.89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448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5.19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70E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5.10</w:t>
            </w:r>
          </w:p>
        </w:tc>
      </w:tr>
      <w:tr w:rsidR="00BC0C24" w:rsidRPr="00CF0DFA" w14:paraId="5A1D4188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253C2A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81E1BC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17.17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BDD845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15.41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1E82FF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19.34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941F64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13.96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85265B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12.06</w:t>
            </w:r>
          </w:p>
        </w:tc>
      </w:tr>
      <w:tr w:rsidR="00BC0C24" w:rsidRPr="00CF0DFA" w14:paraId="6ACCDCE2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DB65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SR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752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20.35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38BF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20.17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559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20.22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8A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14.89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566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13.09</w:t>
            </w:r>
          </w:p>
        </w:tc>
      </w:tr>
      <w:tr w:rsidR="00BC0C24" w:rsidRPr="00CF0DFA" w14:paraId="31C6CEC7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42BA58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F39FB5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30.57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429F25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36.46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E037B8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16.50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C64930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F28AE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14.28</w:t>
            </w:r>
          </w:p>
        </w:tc>
      </w:tr>
      <w:tr w:rsidR="00BC0C24" w:rsidRPr="00CF0DFA" w14:paraId="2DE1C7A2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77E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663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56.97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719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56.48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979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56.61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40F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41.70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9C4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36.66</w:t>
            </w:r>
          </w:p>
        </w:tc>
      </w:tr>
      <w:tr w:rsidR="00BC0C24" w:rsidRPr="00CF0DFA" w14:paraId="17709F78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B46D1D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CF0DFA">
              <w:rPr>
                <w:rFonts w:cs="Arial"/>
                <w:color w:val="000000"/>
                <w:sz w:val="20"/>
                <w:lang w:eastAsia="en-US"/>
              </w:rPr>
              <w:t>RSDr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CAD484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47A3C4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1.33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6291EA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846D36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1.17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5E9B18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1.18</w:t>
            </w:r>
          </w:p>
        </w:tc>
      </w:tr>
      <w:tr w:rsidR="00BC0C24" w:rsidRPr="00CF0DFA" w14:paraId="578ED720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777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RSDR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4E7" w14:textId="77777777" w:rsidR="00BC0C24" w:rsidRPr="00CF0DFA" w:rsidRDefault="00BC0C24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CF0DFA">
              <w:rPr>
                <w:rFonts w:cs="Arial"/>
                <w:sz w:val="20"/>
                <w:lang w:eastAsia="en-US"/>
              </w:rPr>
              <w:t>2.09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F22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2.07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48D" w14:textId="77777777" w:rsidR="00BC0C24" w:rsidRPr="00CF0DFA" w:rsidRDefault="00BC0C24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CF0DFA">
              <w:rPr>
                <w:rFonts w:cs="Arial"/>
                <w:sz w:val="20"/>
                <w:lang w:eastAsia="en-US"/>
              </w:rPr>
              <w:t>2.56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FF7" w14:textId="77777777" w:rsidR="00BC0C24" w:rsidRPr="00CF0DFA" w:rsidRDefault="00BC0C24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CF0DFA">
              <w:rPr>
                <w:rFonts w:cs="Arial"/>
                <w:sz w:val="20"/>
                <w:lang w:eastAsia="en-US"/>
              </w:rPr>
              <w:t>3.37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8EE" w14:textId="77777777" w:rsidR="00BC0C24" w:rsidRPr="00CF0DFA" w:rsidRDefault="00BC0C24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CF0DFA">
              <w:rPr>
                <w:rFonts w:cs="Arial"/>
                <w:sz w:val="20"/>
                <w:lang w:eastAsia="en-US"/>
              </w:rPr>
              <w:t>3.03</w:t>
            </w:r>
          </w:p>
        </w:tc>
      </w:tr>
      <w:tr w:rsidR="00BC0C24" w:rsidRPr="00CF0DFA" w14:paraId="76739F15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DFB959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RSDR(</w:t>
            </w:r>
            <w:proofErr w:type="spellStart"/>
            <w:r w:rsidRPr="00CF0DFA">
              <w:rPr>
                <w:rFonts w:cs="Arial"/>
                <w:color w:val="000000"/>
                <w:sz w:val="20"/>
                <w:lang w:eastAsia="en-US"/>
              </w:rPr>
              <w:t>Hor</w:t>
            </w:r>
            <w:proofErr w:type="spellEnd"/>
            <w:r w:rsidRPr="00CF0DFA">
              <w:rPr>
                <w:rFonts w:cs="Arial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D6533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4239B1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AC32AA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2.07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2064E0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CA92F0" w14:textId="77777777" w:rsidR="00BC0C24" w:rsidRPr="00CF0DFA" w:rsidRDefault="00BC0C24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CF0DFA">
              <w:rPr>
                <w:rFonts w:cs="Arial"/>
                <w:color w:val="000000"/>
                <w:sz w:val="20"/>
                <w:lang w:eastAsia="en-US"/>
              </w:rPr>
              <w:t>2.27</w:t>
            </w:r>
          </w:p>
        </w:tc>
      </w:tr>
      <w:tr w:rsidR="00BC0C24" w:rsidRPr="00CF0DFA" w14:paraId="71102B29" w14:textId="77777777" w:rsidTr="006A3D59">
        <w:trPr>
          <w:trHeight w:val="26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4AD" w14:textId="77777777" w:rsidR="00BC0C24" w:rsidRPr="00CF0DFA" w:rsidRDefault="00BC0C24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CF0DFA">
              <w:rPr>
                <w:rFonts w:cs="Arial"/>
                <w:color w:val="000000"/>
                <w:sz w:val="20"/>
                <w:lang w:eastAsia="en-US"/>
              </w:rPr>
              <w:t>HorRat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361" w14:textId="77777777" w:rsidR="00BC0C24" w:rsidRPr="00CF0DFA" w:rsidRDefault="00BC0C24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0D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49C" w14:textId="77777777" w:rsidR="00BC0C24" w:rsidRPr="00CF0DFA" w:rsidRDefault="00BC0C24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0D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9C61" w14:textId="6CBAC6BA" w:rsidR="00BC0C24" w:rsidRPr="00CF0DFA" w:rsidRDefault="00BC0C24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0D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1.2</w:t>
            </w:r>
            <w:r w:rsidR="000529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088E" w14:textId="77777777" w:rsidR="00BC0C24" w:rsidRPr="00CF0DFA" w:rsidRDefault="00BC0C24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0D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2F31" w14:textId="6A9E0636" w:rsidR="00BC0C24" w:rsidRPr="00CF0DFA" w:rsidRDefault="00BC0C24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0D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1.3</w:t>
            </w:r>
            <w:r w:rsidR="000529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1454C539" w14:textId="77777777" w:rsidR="00BC0C24" w:rsidRDefault="00BC0C24" w:rsidP="00BC0C24">
      <w:pPr>
        <w:rPr>
          <w:rFonts w:cs="Arial"/>
          <w:sz w:val="21"/>
          <w:szCs w:val="21"/>
        </w:rPr>
      </w:pPr>
    </w:p>
    <w:p w14:paraId="4F30860F" w14:textId="60C4C4B4" w:rsidR="005860C6" w:rsidRPr="00EE182C" w:rsidRDefault="005860C6" w:rsidP="005860C6">
      <w:pPr>
        <w:rPr>
          <w:rFonts w:cs="Arial"/>
          <w:sz w:val="22"/>
          <w:szCs w:val="22"/>
        </w:rPr>
      </w:pPr>
      <w:r w:rsidRPr="00EE182C">
        <w:rPr>
          <w:rFonts w:cs="Arial"/>
          <w:sz w:val="22"/>
          <w:szCs w:val="22"/>
        </w:rPr>
        <w:t xml:space="preserve">Note: </w:t>
      </w:r>
      <w:r w:rsidR="00510DC1" w:rsidRPr="00EE182C">
        <w:rPr>
          <w:rFonts w:cs="Arial"/>
          <w:sz w:val="22"/>
          <w:szCs w:val="22"/>
        </w:rPr>
        <w:t>R</w:t>
      </w:r>
      <w:r w:rsidRPr="00EE182C">
        <w:rPr>
          <w:rFonts w:cs="Arial"/>
          <w:sz w:val="22"/>
          <w:szCs w:val="22"/>
        </w:rPr>
        <w:t>esults from Lab</w:t>
      </w:r>
      <w:r w:rsidR="00510DC1" w:rsidRPr="00EE182C">
        <w:rPr>
          <w:rFonts w:cs="Arial"/>
          <w:sz w:val="22"/>
          <w:szCs w:val="22"/>
        </w:rPr>
        <w:t>oratory</w:t>
      </w:r>
      <w:r w:rsidRPr="00EE182C">
        <w:rPr>
          <w:rFonts w:cs="Arial"/>
          <w:sz w:val="22"/>
          <w:szCs w:val="22"/>
        </w:rPr>
        <w:t xml:space="preserve"> 5 are not included in the statistical evaluation for all samples due to experimental method deviation. It also applies to Table 4 and 5.</w:t>
      </w:r>
    </w:p>
    <w:p w14:paraId="131EE2F8" w14:textId="08F81853" w:rsidR="00BC0C24" w:rsidRDefault="00BC0C24" w:rsidP="00BC0C24">
      <w:pPr>
        <w:rPr>
          <w:rFonts w:cs="Arial"/>
          <w:sz w:val="21"/>
          <w:szCs w:val="21"/>
        </w:rPr>
      </w:pPr>
    </w:p>
    <w:p w14:paraId="55D99333" w14:textId="77777777" w:rsidR="000D283F" w:rsidRPr="00D27D9B" w:rsidRDefault="000D283F" w:rsidP="000D283F">
      <w:pPr>
        <w:pStyle w:val="Footer"/>
        <w:tabs>
          <w:tab w:val="clear" w:pos="4536"/>
          <w:tab w:val="clear" w:pos="9072"/>
        </w:tabs>
        <w:rPr>
          <w:sz w:val="22"/>
          <w:szCs w:val="22"/>
        </w:rPr>
      </w:pPr>
      <w:proofErr w:type="spellStart"/>
      <w:r w:rsidRPr="00D27D9B">
        <w:rPr>
          <w:sz w:val="22"/>
          <w:szCs w:val="22"/>
        </w:rPr>
        <w:t>x</w:t>
      </w:r>
      <w:r w:rsidRPr="00D27D9B">
        <w:rPr>
          <w:sz w:val="22"/>
          <w:szCs w:val="22"/>
          <w:vertAlign w:val="subscript"/>
        </w:rPr>
        <w:t>m</w:t>
      </w:r>
      <w:proofErr w:type="spellEnd"/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overall sample mean</w:t>
      </w:r>
    </w:p>
    <w:p w14:paraId="16F0F015" w14:textId="77777777" w:rsidR="000D283F" w:rsidRPr="00D27D9B" w:rsidRDefault="000D283F" w:rsidP="000D283F">
      <w:pPr>
        <w:rPr>
          <w:sz w:val="22"/>
          <w:szCs w:val="22"/>
        </w:rPr>
      </w:pPr>
      <w:r w:rsidRPr="00D27D9B">
        <w:rPr>
          <w:sz w:val="22"/>
          <w:szCs w:val="22"/>
        </w:rPr>
        <w:t>L</w:t>
      </w:r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number of laboratories</w:t>
      </w:r>
    </w:p>
    <w:p w14:paraId="34372654" w14:textId="77777777" w:rsidR="000D283F" w:rsidRPr="00D27D9B" w:rsidRDefault="000D283F" w:rsidP="000D283F">
      <w:pPr>
        <w:rPr>
          <w:sz w:val="22"/>
          <w:szCs w:val="22"/>
        </w:rPr>
      </w:pPr>
      <w:proofErr w:type="spellStart"/>
      <w:r w:rsidRPr="00D27D9B">
        <w:rPr>
          <w:sz w:val="22"/>
          <w:szCs w:val="22"/>
        </w:rPr>
        <w:t>s</w:t>
      </w:r>
      <w:r w:rsidRPr="00D27D9B">
        <w:rPr>
          <w:sz w:val="22"/>
          <w:szCs w:val="22"/>
          <w:vertAlign w:val="subscript"/>
        </w:rPr>
        <w:t>r</w:t>
      </w:r>
      <w:proofErr w:type="spellEnd"/>
      <w:r w:rsidRPr="00D27D9B">
        <w:rPr>
          <w:sz w:val="22"/>
          <w:szCs w:val="22"/>
          <w:vertAlign w:val="subscript"/>
        </w:rPr>
        <w:t xml:space="preserve"> </w:t>
      </w:r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repeatability standard deviation</w:t>
      </w:r>
    </w:p>
    <w:p w14:paraId="42C6300B" w14:textId="77777777" w:rsidR="000D283F" w:rsidRPr="00D27D9B" w:rsidRDefault="000D283F" w:rsidP="000D283F">
      <w:pPr>
        <w:rPr>
          <w:sz w:val="22"/>
          <w:szCs w:val="22"/>
        </w:rPr>
      </w:pPr>
      <w:proofErr w:type="spellStart"/>
      <w:r w:rsidRPr="00D27D9B">
        <w:rPr>
          <w:sz w:val="22"/>
          <w:szCs w:val="22"/>
        </w:rPr>
        <w:t>RSD</w:t>
      </w:r>
      <w:r w:rsidRPr="00D27D9B">
        <w:rPr>
          <w:sz w:val="22"/>
          <w:szCs w:val="22"/>
          <w:vertAlign w:val="subscript"/>
        </w:rPr>
        <w:t>r</w:t>
      </w:r>
      <w:proofErr w:type="spellEnd"/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relative repeatability standard deviation</w:t>
      </w:r>
    </w:p>
    <w:p w14:paraId="482DF36E" w14:textId="77777777" w:rsidR="000D283F" w:rsidRPr="00D27D9B" w:rsidRDefault="000D283F" w:rsidP="000D283F">
      <w:pPr>
        <w:pStyle w:val="Footer"/>
        <w:tabs>
          <w:tab w:val="clear" w:pos="4536"/>
          <w:tab w:val="clear" w:pos="9072"/>
        </w:tabs>
        <w:rPr>
          <w:sz w:val="22"/>
          <w:szCs w:val="22"/>
        </w:rPr>
      </w:pPr>
      <w:r w:rsidRPr="00D27D9B">
        <w:rPr>
          <w:sz w:val="22"/>
          <w:szCs w:val="22"/>
        </w:rPr>
        <w:t>r</w:t>
      </w:r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 xml:space="preserve">repeatability limit </w:t>
      </w:r>
    </w:p>
    <w:p w14:paraId="25E0B035" w14:textId="77777777" w:rsidR="000D283F" w:rsidRPr="00D27D9B" w:rsidRDefault="000D283F" w:rsidP="000D283F">
      <w:pPr>
        <w:rPr>
          <w:sz w:val="22"/>
          <w:szCs w:val="22"/>
        </w:rPr>
      </w:pPr>
      <w:proofErr w:type="spellStart"/>
      <w:r w:rsidRPr="00D27D9B">
        <w:rPr>
          <w:sz w:val="22"/>
          <w:szCs w:val="22"/>
        </w:rPr>
        <w:t>s</w:t>
      </w:r>
      <w:r w:rsidRPr="00D27D9B">
        <w:rPr>
          <w:sz w:val="22"/>
          <w:szCs w:val="22"/>
          <w:vertAlign w:val="subscript"/>
        </w:rPr>
        <w:t>R</w:t>
      </w:r>
      <w:proofErr w:type="spellEnd"/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reproducibility standard deviation</w:t>
      </w:r>
    </w:p>
    <w:p w14:paraId="37D4B4A6" w14:textId="77777777" w:rsidR="000D283F" w:rsidRPr="00D27D9B" w:rsidRDefault="000D283F" w:rsidP="000D283F">
      <w:pPr>
        <w:rPr>
          <w:sz w:val="22"/>
          <w:szCs w:val="22"/>
        </w:rPr>
      </w:pPr>
      <w:r w:rsidRPr="00D27D9B">
        <w:rPr>
          <w:sz w:val="22"/>
          <w:szCs w:val="22"/>
        </w:rPr>
        <w:t>RSD</w:t>
      </w:r>
      <w:r w:rsidRPr="00D27D9B">
        <w:rPr>
          <w:sz w:val="22"/>
          <w:szCs w:val="22"/>
          <w:vertAlign w:val="subscript"/>
        </w:rPr>
        <w:t>R</w:t>
      </w:r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relative reproducibility standard deviation</w:t>
      </w:r>
    </w:p>
    <w:p w14:paraId="76232482" w14:textId="77777777" w:rsidR="000D283F" w:rsidRPr="00D27D9B" w:rsidRDefault="000D283F" w:rsidP="000D283F">
      <w:pPr>
        <w:rPr>
          <w:sz w:val="22"/>
          <w:szCs w:val="22"/>
        </w:rPr>
      </w:pPr>
      <w:r w:rsidRPr="00D27D9B">
        <w:rPr>
          <w:sz w:val="22"/>
          <w:szCs w:val="22"/>
        </w:rPr>
        <w:t>R</w:t>
      </w:r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reproducibility limit</w:t>
      </w:r>
    </w:p>
    <w:p w14:paraId="3D3C981F" w14:textId="77777777" w:rsidR="000D283F" w:rsidRPr="00D27D9B" w:rsidRDefault="000D283F" w:rsidP="000D283F">
      <w:pPr>
        <w:rPr>
          <w:sz w:val="22"/>
          <w:szCs w:val="22"/>
        </w:rPr>
      </w:pPr>
      <w:proofErr w:type="spellStart"/>
      <w:r w:rsidRPr="00D27D9B">
        <w:rPr>
          <w:sz w:val="22"/>
          <w:szCs w:val="22"/>
        </w:rPr>
        <w:t>s</w:t>
      </w:r>
      <w:r w:rsidRPr="00D27D9B">
        <w:rPr>
          <w:sz w:val="22"/>
          <w:szCs w:val="22"/>
          <w:vertAlign w:val="subscript"/>
        </w:rPr>
        <w:t>L</w:t>
      </w:r>
      <w:proofErr w:type="spellEnd"/>
      <w:r w:rsidRPr="00D27D9B">
        <w:rPr>
          <w:sz w:val="22"/>
          <w:szCs w:val="22"/>
        </w:rPr>
        <w:tab/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“pure” between laboratory standard deviation</w:t>
      </w:r>
    </w:p>
    <w:p w14:paraId="58A4B1B4" w14:textId="77777777" w:rsidR="000D283F" w:rsidRPr="00D27D9B" w:rsidRDefault="000D283F" w:rsidP="000D283F">
      <w:pPr>
        <w:ind w:left="1418" w:hanging="1418"/>
        <w:rPr>
          <w:sz w:val="22"/>
          <w:szCs w:val="22"/>
        </w:rPr>
      </w:pPr>
      <w:r w:rsidRPr="00D27D9B">
        <w:rPr>
          <w:sz w:val="22"/>
          <w:szCs w:val="22"/>
        </w:rPr>
        <w:t>RSD</w:t>
      </w:r>
      <w:r w:rsidRPr="00D27D9B">
        <w:rPr>
          <w:sz w:val="22"/>
          <w:szCs w:val="22"/>
          <w:vertAlign w:val="subscript"/>
        </w:rPr>
        <w:t>R</w:t>
      </w:r>
      <w:r w:rsidRPr="00D27D9B">
        <w:rPr>
          <w:sz w:val="22"/>
          <w:szCs w:val="22"/>
        </w:rPr>
        <w:t>(</w:t>
      </w:r>
      <w:proofErr w:type="spellStart"/>
      <w:r w:rsidRPr="00D27D9B">
        <w:rPr>
          <w:sz w:val="22"/>
          <w:szCs w:val="22"/>
        </w:rPr>
        <w:t>Hor</w:t>
      </w:r>
      <w:proofErr w:type="spellEnd"/>
      <w:r w:rsidRPr="00D27D9B">
        <w:rPr>
          <w:sz w:val="22"/>
          <w:szCs w:val="22"/>
        </w:rPr>
        <w:t>)</w:t>
      </w:r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 xml:space="preserve">relative reproducibility standard deviation (Horwitz equation) </w:t>
      </w:r>
    </w:p>
    <w:p w14:paraId="41423B6E" w14:textId="77777777" w:rsidR="000D283F" w:rsidRPr="00D27D9B" w:rsidRDefault="000D283F" w:rsidP="000D283F">
      <w:pPr>
        <w:ind w:left="1418" w:hanging="1418"/>
        <w:rPr>
          <w:sz w:val="22"/>
          <w:szCs w:val="22"/>
        </w:rPr>
      </w:pPr>
      <w:proofErr w:type="spellStart"/>
      <w:r w:rsidRPr="00D27D9B">
        <w:rPr>
          <w:sz w:val="22"/>
          <w:szCs w:val="22"/>
        </w:rPr>
        <w:t>HorRat</w:t>
      </w:r>
      <w:proofErr w:type="spellEnd"/>
      <w:r w:rsidRPr="00D27D9B">
        <w:rPr>
          <w:sz w:val="22"/>
          <w:szCs w:val="22"/>
        </w:rPr>
        <w:tab/>
        <w:t>=</w:t>
      </w:r>
      <w:r w:rsidRPr="00D27D9B">
        <w:rPr>
          <w:sz w:val="22"/>
          <w:szCs w:val="22"/>
        </w:rPr>
        <w:tab/>
        <w:t>Horwitz Ratio (</w:t>
      </w:r>
      <w:proofErr w:type="spellStart"/>
      <w:r w:rsidRPr="00D27D9B">
        <w:rPr>
          <w:sz w:val="22"/>
          <w:szCs w:val="22"/>
        </w:rPr>
        <w:t>HorRat</w:t>
      </w:r>
      <w:proofErr w:type="spellEnd"/>
      <w:r w:rsidRPr="00D27D9B">
        <w:rPr>
          <w:sz w:val="22"/>
          <w:szCs w:val="22"/>
        </w:rPr>
        <w:t>)</w:t>
      </w:r>
    </w:p>
    <w:p w14:paraId="5B0A8DA4" w14:textId="77777777" w:rsidR="00BC0C24" w:rsidRDefault="00BC0C24">
      <w:pPr>
        <w:rPr>
          <w:rFonts w:cs="Arial"/>
          <w:sz w:val="21"/>
          <w:szCs w:val="21"/>
        </w:rPr>
      </w:pPr>
    </w:p>
    <w:p w14:paraId="5220770D" w14:textId="77777777" w:rsidR="006259B9" w:rsidRDefault="006259B9" w:rsidP="00E45D44">
      <w:pPr>
        <w:rPr>
          <w:b/>
        </w:rPr>
      </w:pPr>
    </w:p>
    <w:p w14:paraId="71EF9093" w14:textId="77777777" w:rsidR="009847E8" w:rsidRDefault="009847E8" w:rsidP="009847E8">
      <w:r>
        <w:rPr>
          <w:b/>
        </w:rPr>
        <w:t>Table 4:</w:t>
      </w:r>
      <w:r w:rsidRPr="000A394D">
        <w:rPr>
          <w:b/>
        </w:rPr>
        <w:t xml:space="preserve">  </w:t>
      </w:r>
      <w:r>
        <w:rPr>
          <w:b/>
        </w:rPr>
        <w:t>Summary of the Statistical E</w:t>
      </w:r>
      <w:r w:rsidRPr="000A394D">
        <w:rPr>
          <w:b/>
        </w:rPr>
        <w:t>valuation</w:t>
      </w:r>
      <w:r>
        <w:rPr>
          <w:b/>
        </w:rPr>
        <w:t xml:space="preserve"> - with elimination of </w:t>
      </w:r>
      <w:r w:rsidRPr="00683C97">
        <w:rPr>
          <w:b/>
        </w:rPr>
        <w:t>Mandel’s</w:t>
      </w:r>
      <w:r>
        <w:rPr>
          <w:b/>
        </w:rPr>
        <w:t xml:space="preserve"> k</w:t>
      </w:r>
      <w:r>
        <w:rPr>
          <w:b/>
        </w:rPr>
        <w:br/>
      </w:r>
      <w:r>
        <w:rPr>
          <w:b/>
        </w:rPr>
        <w:tab/>
        <w:t xml:space="preserve">     Statistic</w:t>
      </w:r>
      <w:r w:rsidRPr="00683C97">
        <w:rPr>
          <w:b/>
        </w:rPr>
        <w:t xml:space="preserve"> </w:t>
      </w:r>
      <w:r>
        <w:rPr>
          <w:b/>
        </w:rPr>
        <w:t>Stragglers /Outliers</w:t>
      </w:r>
    </w:p>
    <w:p w14:paraId="0E8A592E" w14:textId="77777777" w:rsidR="009847E8" w:rsidRDefault="009847E8" w:rsidP="009847E8">
      <w:pPr>
        <w:rPr>
          <w:rFonts w:cs="Arial"/>
          <w:sz w:val="21"/>
          <w:szCs w:val="21"/>
        </w:rPr>
      </w:pPr>
    </w:p>
    <w:tbl>
      <w:tblPr>
        <w:tblW w:w="9619" w:type="dxa"/>
        <w:tblLook w:val="04A0" w:firstRow="1" w:lastRow="0" w:firstColumn="1" w:lastColumn="0" w:noHBand="0" w:noVBand="1"/>
      </w:tblPr>
      <w:tblGrid>
        <w:gridCol w:w="2895"/>
        <w:gridCol w:w="1240"/>
        <w:gridCol w:w="1350"/>
        <w:gridCol w:w="1350"/>
        <w:gridCol w:w="1260"/>
        <w:gridCol w:w="1524"/>
      </w:tblGrid>
      <w:tr w:rsidR="009847E8" w:rsidRPr="001B57FF" w14:paraId="6EECC3E5" w14:textId="77777777" w:rsidTr="00A765FC">
        <w:trPr>
          <w:trHeight w:val="26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443" w14:textId="77777777" w:rsidR="009847E8" w:rsidRPr="001B57FF" w:rsidRDefault="009847E8" w:rsidP="006A3D59">
            <w:pPr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1B57FF">
              <w:rPr>
                <w:rFonts w:ascii="Times New Roman" w:hAnsi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447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Sample 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E0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Sample 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BBA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Sample 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47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Sample D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9DA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Sample E</w:t>
            </w:r>
          </w:p>
        </w:tc>
      </w:tr>
      <w:tr w:rsidR="009847E8" w:rsidRPr="001B57FF" w14:paraId="0F539845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EC6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1B57FF">
              <w:rPr>
                <w:rFonts w:cs="Arial"/>
                <w:color w:val="000000"/>
                <w:sz w:val="20"/>
                <w:lang w:eastAsia="en-US"/>
              </w:rPr>
              <w:t>Xm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68AB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968.2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3E70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971.8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321E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789.9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42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443.3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FBE1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432.2</w:t>
            </w:r>
          </w:p>
        </w:tc>
      </w:tr>
      <w:tr w:rsidR="009847E8" w:rsidRPr="001B57FF" w14:paraId="334B3CEB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054505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357BE7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DF1167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AB7702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01525A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C1439B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</w:tr>
      <w:tr w:rsidR="009847E8" w:rsidRPr="001B57FF" w14:paraId="1568EBF9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245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52C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4.81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B63C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3.60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00D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5.09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DE9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3.35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3FA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3.64</w:t>
            </w:r>
          </w:p>
        </w:tc>
      </w:tr>
      <w:tr w:rsidR="009847E8" w:rsidRPr="001B57FF" w14:paraId="1CFFEB5A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315E0F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F264E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15CAB5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6.25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0E64F7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440EBB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14.54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F5DBD9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12.75</w:t>
            </w:r>
          </w:p>
        </w:tc>
      </w:tr>
      <w:tr w:rsidR="009847E8" w:rsidRPr="001B57FF" w14:paraId="0060CFE7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52B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SR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24F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6.94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9AC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7.22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77AF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20.88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324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14.92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942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13.26</w:t>
            </w:r>
          </w:p>
        </w:tc>
      </w:tr>
      <w:tr w:rsidR="009847E8" w:rsidRPr="001B57FF" w14:paraId="07DDD0AF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1489DE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F9BEED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13.48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1E5195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10.09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2C7F8B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14.24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25DD19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9.38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A0049E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10.18</w:t>
            </w:r>
          </w:p>
        </w:tc>
      </w:tr>
      <w:tr w:rsidR="009847E8" w:rsidRPr="001B57FF" w14:paraId="5865F016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E4A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6DF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19.43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8A0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20.21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CE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58.48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59E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41.79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978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37.12</w:t>
            </w:r>
          </w:p>
        </w:tc>
      </w:tr>
      <w:tr w:rsidR="009847E8" w:rsidRPr="001B57FF" w14:paraId="43E5904A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B8609F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1B57FF">
              <w:rPr>
                <w:rFonts w:cs="Arial"/>
                <w:color w:val="000000"/>
                <w:sz w:val="20"/>
                <w:lang w:eastAsia="en-US"/>
              </w:rPr>
              <w:t>RSDr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5F8B6E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74C25F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516DF6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F439BA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5779B9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0.84</w:t>
            </w:r>
          </w:p>
        </w:tc>
      </w:tr>
      <w:tr w:rsidR="009847E8" w:rsidRPr="001B57FF" w14:paraId="6E93F807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7E1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RSDR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A24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2409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F49" w14:textId="77777777" w:rsidR="009847E8" w:rsidRPr="001B57FF" w:rsidRDefault="009847E8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1B57FF">
              <w:rPr>
                <w:rFonts w:cs="Arial"/>
                <w:sz w:val="20"/>
                <w:lang w:eastAsia="en-US"/>
              </w:rPr>
              <w:t>2.64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F30" w14:textId="77777777" w:rsidR="009847E8" w:rsidRPr="001B57FF" w:rsidRDefault="009847E8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1B57FF">
              <w:rPr>
                <w:rFonts w:cs="Arial"/>
                <w:sz w:val="20"/>
                <w:lang w:eastAsia="en-US"/>
              </w:rPr>
              <w:t>3.37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E564" w14:textId="77777777" w:rsidR="009847E8" w:rsidRPr="001B57FF" w:rsidRDefault="009847E8" w:rsidP="006A3D59">
            <w:pPr>
              <w:jc w:val="center"/>
              <w:rPr>
                <w:rFonts w:cs="Arial"/>
                <w:sz w:val="20"/>
                <w:lang w:eastAsia="en-US"/>
              </w:rPr>
            </w:pPr>
            <w:r w:rsidRPr="001B57FF">
              <w:rPr>
                <w:rFonts w:cs="Arial"/>
                <w:sz w:val="20"/>
                <w:lang w:eastAsia="en-US"/>
              </w:rPr>
              <w:t>3.07</w:t>
            </w:r>
          </w:p>
        </w:tc>
      </w:tr>
      <w:tr w:rsidR="009847E8" w:rsidRPr="001B57FF" w14:paraId="46B3005B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9F286B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RSDR(</w:t>
            </w:r>
            <w:proofErr w:type="spellStart"/>
            <w:r w:rsidRPr="001B57FF">
              <w:rPr>
                <w:rFonts w:cs="Arial"/>
                <w:color w:val="000000"/>
                <w:sz w:val="20"/>
                <w:lang w:eastAsia="en-US"/>
              </w:rPr>
              <w:t>Hor</w:t>
            </w:r>
            <w:proofErr w:type="spellEnd"/>
            <w:r w:rsidRPr="001B57FF">
              <w:rPr>
                <w:rFonts w:cs="Arial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DE5EB9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E4AE7A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068544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3360CA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2.26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14EC1E" w14:textId="77777777" w:rsidR="009847E8" w:rsidRPr="001B57FF" w:rsidRDefault="009847E8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1B57FF">
              <w:rPr>
                <w:rFonts w:cs="Arial"/>
                <w:color w:val="000000"/>
                <w:sz w:val="20"/>
                <w:lang w:eastAsia="en-US"/>
              </w:rPr>
              <w:t>2.27</w:t>
            </w:r>
          </w:p>
        </w:tc>
      </w:tr>
      <w:tr w:rsidR="009847E8" w:rsidRPr="001B57FF" w14:paraId="4CDF78E6" w14:textId="77777777" w:rsidTr="00A765FC">
        <w:trPr>
          <w:trHeight w:val="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8B82" w14:textId="77777777" w:rsidR="009847E8" w:rsidRPr="001B57FF" w:rsidRDefault="009847E8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1B57FF">
              <w:rPr>
                <w:rFonts w:cs="Arial"/>
                <w:color w:val="000000"/>
                <w:sz w:val="20"/>
                <w:lang w:eastAsia="en-US"/>
              </w:rPr>
              <w:t>HorRat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DC03" w14:textId="77777777" w:rsidR="009847E8" w:rsidRPr="001B57FF" w:rsidRDefault="009847E8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57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424" w14:textId="77777777" w:rsidR="009847E8" w:rsidRPr="001B57FF" w:rsidRDefault="009847E8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57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3A3" w14:textId="77777777" w:rsidR="009847E8" w:rsidRPr="001B57FF" w:rsidRDefault="009847E8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57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DD6C" w14:textId="77777777" w:rsidR="009847E8" w:rsidRPr="001B57FF" w:rsidRDefault="009847E8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57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74B1" w14:textId="77777777" w:rsidR="009847E8" w:rsidRPr="001B57FF" w:rsidRDefault="009847E8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B57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1.35</w:t>
            </w:r>
          </w:p>
        </w:tc>
      </w:tr>
    </w:tbl>
    <w:p w14:paraId="637BD58A" w14:textId="77777777" w:rsidR="009847E8" w:rsidRDefault="009847E8" w:rsidP="009847E8">
      <w:pPr>
        <w:rPr>
          <w:rFonts w:cs="Arial"/>
          <w:sz w:val="21"/>
          <w:szCs w:val="21"/>
        </w:rPr>
      </w:pPr>
    </w:p>
    <w:p w14:paraId="5E1C0166" w14:textId="77777777" w:rsidR="00A765FC" w:rsidRDefault="00A765FC" w:rsidP="00A765FC">
      <w:pPr>
        <w:rPr>
          <w:rFonts w:cs="Arial"/>
          <w:sz w:val="21"/>
          <w:szCs w:val="21"/>
        </w:rPr>
      </w:pPr>
    </w:p>
    <w:p w14:paraId="384D920C" w14:textId="0F8138D7" w:rsidR="00A765FC" w:rsidRPr="0064336E" w:rsidRDefault="00A765FC" w:rsidP="00A765FC">
      <w:pPr>
        <w:rPr>
          <w:rFonts w:cs="Arial"/>
          <w:sz w:val="22"/>
          <w:szCs w:val="22"/>
        </w:rPr>
      </w:pPr>
      <w:r w:rsidRPr="0064336E">
        <w:rPr>
          <w:rFonts w:cs="Arial"/>
          <w:sz w:val="22"/>
          <w:szCs w:val="22"/>
        </w:rPr>
        <w:t xml:space="preserve">Sample A: Results of Lab 13 eliminated; Sample B: Results of Lab 13 eliminated; Sample C: Results of Lab 6 eliminated; Sample D: </w:t>
      </w:r>
      <w:r w:rsidR="00EC6809">
        <w:rPr>
          <w:rFonts w:cs="Arial"/>
          <w:sz w:val="22"/>
          <w:szCs w:val="22"/>
        </w:rPr>
        <w:t>R</w:t>
      </w:r>
      <w:r w:rsidRPr="0064336E">
        <w:rPr>
          <w:rFonts w:cs="Arial"/>
          <w:sz w:val="22"/>
          <w:szCs w:val="22"/>
        </w:rPr>
        <w:t xml:space="preserve">esults of Lab 3 eliminated; Sample E: </w:t>
      </w:r>
      <w:r w:rsidR="00EC6809">
        <w:rPr>
          <w:rFonts w:cs="Arial"/>
          <w:sz w:val="22"/>
          <w:szCs w:val="22"/>
        </w:rPr>
        <w:t>R</w:t>
      </w:r>
      <w:r w:rsidRPr="0064336E">
        <w:rPr>
          <w:rFonts w:cs="Arial"/>
          <w:sz w:val="22"/>
          <w:szCs w:val="22"/>
        </w:rPr>
        <w:t>esults of Lab 3 eliminated.</w:t>
      </w:r>
    </w:p>
    <w:p w14:paraId="0A9164A4" w14:textId="21D85862" w:rsidR="0047165A" w:rsidRDefault="0047165A" w:rsidP="00864FB6">
      <w:pPr>
        <w:rPr>
          <w:snapToGrid w:val="0"/>
        </w:rPr>
      </w:pPr>
    </w:p>
    <w:p w14:paraId="269B36AB" w14:textId="77777777" w:rsidR="00F675C0" w:rsidRDefault="00F675C0" w:rsidP="00864FB6">
      <w:pPr>
        <w:rPr>
          <w:snapToGrid w:val="0"/>
        </w:rPr>
      </w:pPr>
    </w:p>
    <w:p w14:paraId="7528445D" w14:textId="77777777" w:rsidR="00C8472C" w:rsidRDefault="00C8472C" w:rsidP="00C8472C">
      <w:r>
        <w:rPr>
          <w:b/>
        </w:rPr>
        <w:t>Table 5:</w:t>
      </w:r>
      <w:r w:rsidRPr="000A394D">
        <w:rPr>
          <w:b/>
        </w:rPr>
        <w:t xml:space="preserve">  </w:t>
      </w:r>
      <w:r>
        <w:rPr>
          <w:b/>
        </w:rPr>
        <w:t>Summary of the Statistical E</w:t>
      </w:r>
      <w:r w:rsidRPr="000A394D">
        <w:rPr>
          <w:b/>
        </w:rPr>
        <w:t>valuation</w:t>
      </w:r>
      <w:r>
        <w:rPr>
          <w:b/>
        </w:rPr>
        <w:t xml:space="preserve"> - with elimination of </w:t>
      </w:r>
      <w:r w:rsidRPr="00683C97">
        <w:rPr>
          <w:b/>
        </w:rPr>
        <w:t>Mandel’s</w:t>
      </w:r>
      <w:r>
        <w:rPr>
          <w:b/>
        </w:rPr>
        <w:t xml:space="preserve"> h and k</w:t>
      </w:r>
      <w:r>
        <w:rPr>
          <w:b/>
        </w:rPr>
        <w:br/>
      </w:r>
      <w:r>
        <w:rPr>
          <w:b/>
        </w:rPr>
        <w:tab/>
        <w:t xml:space="preserve">     Statistic</w:t>
      </w:r>
      <w:r w:rsidRPr="00683C97">
        <w:rPr>
          <w:b/>
        </w:rPr>
        <w:t xml:space="preserve"> </w:t>
      </w:r>
      <w:r>
        <w:rPr>
          <w:b/>
        </w:rPr>
        <w:t>Stragglers /Outliers</w:t>
      </w:r>
    </w:p>
    <w:p w14:paraId="24D398C0" w14:textId="77777777" w:rsidR="00C8472C" w:rsidRDefault="00C8472C" w:rsidP="00C8472C">
      <w:pPr>
        <w:rPr>
          <w:rFonts w:cs="Arial"/>
          <w:sz w:val="21"/>
          <w:szCs w:val="21"/>
        </w:rPr>
      </w:pPr>
    </w:p>
    <w:tbl>
      <w:tblPr>
        <w:tblW w:w="9626" w:type="dxa"/>
        <w:tblLook w:val="04A0" w:firstRow="1" w:lastRow="0" w:firstColumn="1" w:lastColumn="0" w:noHBand="0" w:noVBand="1"/>
      </w:tblPr>
      <w:tblGrid>
        <w:gridCol w:w="2898"/>
        <w:gridCol w:w="1353"/>
        <w:gridCol w:w="1392"/>
        <w:gridCol w:w="1296"/>
        <w:gridCol w:w="1315"/>
        <w:gridCol w:w="1372"/>
      </w:tblGrid>
      <w:tr w:rsidR="00C8472C" w:rsidRPr="00F46280" w14:paraId="0ED9F5A2" w14:textId="77777777" w:rsidTr="006A3D59">
        <w:trPr>
          <w:trHeight w:val="28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C60E" w14:textId="77777777" w:rsidR="00C8472C" w:rsidRPr="00F46280" w:rsidRDefault="00C8472C" w:rsidP="006A3D59">
            <w:pPr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F46280">
              <w:rPr>
                <w:rFonts w:ascii="Times New Roman" w:hAnsi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BCA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Sample 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304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Sample B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A1A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Sample C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5C8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Sample 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76F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Sample E</w:t>
            </w:r>
          </w:p>
        </w:tc>
      </w:tr>
      <w:tr w:rsidR="00C8472C" w:rsidRPr="00F46280" w14:paraId="0CB4A9D9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631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F46280">
              <w:rPr>
                <w:rFonts w:cs="Arial"/>
                <w:color w:val="000000"/>
                <w:sz w:val="20"/>
                <w:lang w:eastAsia="en-US"/>
              </w:rPr>
              <w:t>Xm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646F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968.2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FF9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971.8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1A4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794.7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6C9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446.9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3734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435.3</w:t>
            </w:r>
          </w:p>
        </w:tc>
      </w:tr>
      <w:tr w:rsidR="00C8472C" w:rsidRPr="00F46280" w14:paraId="7DF9ADAC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E4A94D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3F9CAE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6A9168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592697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2A203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236C2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12</w:t>
            </w:r>
          </w:p>
        </w:tc>
      </w:tr>
      <w:tr w:rsidR="00C8472C" w:rsidRPr="00F46280" w14:paraId="3D9DDE2B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995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AC4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4.81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863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3.60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4E17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4.82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B992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2.73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017C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3.66</w:t>
            </w:r>
          </w:p>
        </w:tc>
      </w:tr>
      <w:tr w:rsidR="00C8472C" w:rsidRPr="00F46280" w14:paraId="77E17C93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60F594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BA266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5.00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610096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6.25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603DE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11.05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349937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6.35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E6D762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6.33</w:t>
            </w:r>
          </w:p>
        </w:tc>
      </w:tr>
      <w:tr w:rsidR="00C8472C" w:rsidRPr="00F46280" w14:paraId="25311E4A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987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SR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8EA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6.94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CDA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7.22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96E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12.06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C3E0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6.91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3B7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7.31</w:t>
            </w:r>
          </w:p>
        </w:tc>
      </w:tr>
      <w:tr w:rsidR="00C8472C" w:rsidRPr="00F46280" w14:paraId="4E273974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63CBA1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87DC05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13.48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108150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10.09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3D9735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13.50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DE881F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7.65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18EC1E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10.25</w:t>
            </w:r>
          </w:p>
        </w:tc>
      </w:tr>
      <w:tr w:rsidR="00C8472C" w:rsidRPr="00F46280" w14:paraId="220C303C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E8F6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0CB1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19.43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EA6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20.21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2CF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33.77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0423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19.35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A64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20.46</w:t>
            </w:r>
          </w:p>
        </w:tc>
      </w:tr>
      <w:tr w:rsidR="00C8472C" w:rsidRPr="00F46280" w14:paraId="019279B4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A32039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F46280">
              <w:rPr>
                <w:rFonts w:cs="Arial"/>
                <w:color w:val="000000"/>
                <w:sz w:val="20"/>
                <w:lang w:eastAsia="en-US"/>
              </w:rPr>
              <w:t>RSDr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180DEA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DA905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E12F21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D9DBD5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D341DC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0.84</w:t>
            </w:r>
          </w:p>
        </w:tc>
      </w:tr>
      <w:tr w:rsidR="00C8472C" w:rsidRPr="00F46280" w14:paraId="19F4755F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ADA1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RSDR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F05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86A1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90BA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1.52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F8E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1.55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F44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1.68</w:t>
            </w:r>
          </w:p>
        </w:tc>
      </w:tr>
      <w:tr w:rsidR="00C8472C" w:rsidRPr="00F46280" w14:paraId="24E74C83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47861E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RSDR(</w:t>
            </w:r>
            <w:proofErr w:type="spellStart"/>
            <w:r w:rsidRPr="00F46280">
              <w:rPr>
                <w:rFonts w:cs="Arial"/>
                <w:color w:val="000000"/>
                <w:sz w:val="20"/>
                <w:lang w:eastAsia="en-US"/>
              </w:rPr>
              <w:t>Hor</w:t>
            </w:r>
            <w:proofErr w:type="spellEnd"/>
            <w:r w:rsidRPr="00F46280">
              <w:rPr>
                <w:rFonts w:cs="Arial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F1071D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AAB1AF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6F71B8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2.07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6A964F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2.26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150ED8" w14:textId="77777777" w:rsidR="00C8472C" w:rsidRPr="00F46280" w:rsidRDefault="00C8472C" w:rsidP="006A3D59">
            <w:pPr>
              <w:jc w:val="center"/>
              <w:rPr>
                <w:rFonts w:cs="Arial"/>
                <w:color w:val="000000"/>
                <w:sz w:val="20"/>
                <w:lang w:eastAsia="en-US"/>
              </w:rPr>
            </w:pPr>
            <w:r w:rsidRPr="00F46280">
              <w:rPr>
                <w:rFonts w:cs="Arial"/>
                <w:color w:val="000000"/>
                <w:sz w:val="20"/>
                <w:lang w:eastAsia="en-US"/>
              </w:rPr>
              <w:t>2.27</w:t>
            </w:r>
          </w:p>
        </w:tc>
      </w:tr>
      <w:tr w:rsidR="00C8472C" w:rsidRPr="00F46280" w14:paraId="071BC4BC" w14:textId="77777777" w:rsidTr="006A3D59">
        <w:trPr>
          <w:trHeight w:val="281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0179" w14:textId="77777777" w:rsidR="00C8472C" w:rsidRPr="00F46280" w:rsidRDefault="00C8472C" w:rsidP="006A3D59">
            <w:pPr>
              <w:rPr>
                <w:rFonts w:cs="Arial"/>
                <w:color w:val="000000"/>
                <w:sz w:val="20"/>
                <w:lang w:eastAsia="en-US"/>
              </w:rPr>
            </w:pPr>
            <w:proofErr w:type="spellStart"/>
            <w:r w:rsidRPr="00F46280">
              <w:rPr>
                <w:rFonts w:cs="Arial"/>
                <w:color w:val="000000"/>
                <w:sz w:val="20"/>
                <w:lang w:eastAsia="en-US"/>
              </w:rPr>
              <w:t>HorRat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E87" w14:textId="77777777" w:rsidR="00C8472C" w:rsidRPr="00F46280" w:rsidRDefault="00C8472C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462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647" w14:textId="77777777" w:rsidR="00C8472C" w:rsidRPr="00F46280" w:rsidRDefault="00C8472C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462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D557" w14:textId="77777777" w:rsidR="00C8472C" w:rsidRPr="00F46280" w:rsidRDefault="00C8472C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462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3263" w14:textId="290DBA42" w:rsidR="00C8472C" w:rsidRPr="00F46280" w:rsidRDefault="00C8472C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462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0.6</w:t>
            </w:r>
            <w:r w:rsidR="00C40C7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A41" w14:textId="77777777" w:rsidR="00C8472C" w:rsidRPr="00F46280" w:rsidRDefault="00C8472C" w:rsidP="006A3D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462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0.74</w:t>
            </w:r>
          </w:p>
        </w:tc>
      </w:tr>
    </w:tbl>
    <w:p w14:paraId="4F5720F6" w14:textId="77777777" w:rsidR="00C8472C" w:rsidRDefault="00C8472C" w:rsidP="00C8472C">
      <w:pPr>
        <w:rPr>
          <w:rFonts w:cs="Arial"/>
          <w:sz w:val="21"/>
          <w:szCs w:val="21"/>
        </w:rPr>
      </w:pPr>
    </w:p>
    <w:p w14:paraId="5C984DD7" w14:textId="77777777" w:rsidR="00C8472C" w:rsidRDefault="00C8472C" w:rsidP="00C8472C">
      <w:pPr>
        <w:rPr>
          <w:rFonts w:cs="Arial"/>
          <w:sz w:val="21"/>
          <w:szCs w:val="21"/>
        </w:rPr>
      </w:pPr>
    </w:p>
    <w:p w14:paraId="08D5E158" w14:textId="1818A184" w:rsidR="00A765FC" w:rsidRDefault="00A765FC" w:rsidP="00A765FC">
      <w:pPr>
        <w:rPr>
          <w:rFonts w:cs="Arial"/>
          <w:sz w:val="21"/>
          <w:szCs w:val="21"/>
        </w:rPr>
      </w:pPr>
      <w:r w:rsidRPr="00C65482">
        <w:rPr>
          <w:rFonts w:cs="Arial"/>
          <w:sz w:val="22"/>
          <w:szCs w:val="22"/>
        </w:rPr>
        <w:t xml:space="preserve">Sample A: Results of Lab 13 eliminated; Sample B: Results of Lab 13 eliminated; Sample C: Results of Lab 6 and Lab 13 eliminated; Sample D: </w:t>
      </w:r>
      <w:r w:rsidR="008B6EAE">
        <w:rPr>
          <w:rFonts w:cs="Arial"/>
          <w:sz w:val="22"/>
          <w:szCs w:val="22"/>
        </w:rPr>
        <w:t>R</w:t>
      </w:r>
      <w:r w:rsidRPr="00C65482">
        <w:rPr>
          <w:rFonts w:cs="Arial"/>
          <w:sz w:val="22"/>
          <w:szCs w:val="22"/>
        </w:rPr>
        <w:t xml:space="preserve">esults of Lab 3 and Lab 13 eliminated; Sample E: </w:t>
      </w:r>
      <w:r w:rsidR="008B6EAE">
        <w:rPr>
          <w:rFonts w:cs="Arial"/>
          <w:sz w:val="22"/>
          <w:szCs w:val="22"/>
        </w:rPr>
        <w:t>R</w:t>
      </w:r>
      <w:r w:rsidRPr="00C65482">
        <w:rPr>
          <w:rFonts w:cs="Arial"/>
          <w:sz w:val="22"/>
          <w:szCs w:val="22"/>
        </w:rPr>
        <w:t>esults of Lab 3 and Lab 13 eliminated</w:t>
      </w:r>
      <w:r>
        <w:rPr>
          <w:rFonts w:cs="Arial"/>
          <w:sz w:val="21"/>
          <w:szCs w:val="21"/>
        </w:rPr>
        <w:t>.</w:t>
      </w:r>
    </w:p>
    <w:p w14:paraId="2B4EBC1E" w14:textId="77777777" w:rsidR="00F675C0" w:rsidRDefault="00F675C0" w:rsidP="00864FB6">
      <w:pPr>
        <w:rPr>
          <w:snapToGrid w:val="0"/>
        </w:rPr>
      </w:pPr>
    </w:p>
    <w:p w14:paraId="06CE9FB4" w14:textId="23C068AE" w:rsidR="0047165A" w:rsidRPr="0047165A" w:rsidRDefault="00F60C7A" w:rsidP="00864FB6">
      <w:pPr>
        <w:rPr>
          <w:b/>
          <w:snapToGrid w:val="0"/>
        </w:rPr>
      </w:pPr>
      <w:r>
        <w:rPr>
          <w:b/>
          <w:snapToGrid w:val="0"/>
        </w:rPr>
        <w:t>F</w:t>
      </w:r>
      <w:r w:rsidR="0047165A" w:rsidRPr="0047165A">
        <w:rPr>
          <w:b/>
          <w:snapToGrid w:val="0"/>
        </w:rPr>
        <w:t xml:space="preserve">igures 1 – </w:t>
      </w:r>
      <w:r w:rsidR="00234C72">
        <w:rPr>
          <w:b/>
          <w:snapToGrid w:val="0"/>
        </w:rPr>
        <w:t>5</w:t>
      </w:r>
      <w:r w:rsidR="0047165A" w:rsidRPr="0047165A">
        <w:rPr>
          <w:b/>
          <w:snapToGrid w:val="0"/>
        </w:rPr>
        <w:t xml:space="preserve"> </w:t>
      </w:r>
      <w:r w:rsidR="00EC7BA8">
        <w:rPr>
          <w:b/>
          <w:snapToGrid w:val="0"/>
        </w:rPr>
        <w:t>(All R</w:t>
      </w:r>
      <w:r w:rsidR="0047165A">
        <w:rPr>
          <w:b/>
          <w:snapToGrid w:val="0"/>
        </w:rPr>
        <w:t>esults)</w:t>
      </w:r>
    </w:p>
    <w:p w14:paraId="3FD171BD" w14:textId="77777777" w:rsidR="0047165A" w:rsidRDefault="0047165A" w:rsidP="00864FB6">
      <w:pPr>
        <w:rPr>
          <w:snapToGrid w:val="0"/>
        </w:rPr>
      </w:pPr>
    </w:p>
    <w:p w14:paraId="225E9F72" w14:textId="1A3BD0DC" w:rsidR="00940A00" w:rsidRDefault="001A3297" w:rsidP="00864FB6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t>Figure</w:t>
      </w:r>
      <w:r w:rsidR="004320BA" w:rsidRPr="004320BA">
        <w:rPr>
          <w:b/>
          <w:position w:val="6"/>
          <w:lang w:val="en-GB"/>
        </w:rPr>
        <w:t xml:space="preserve"> 1</w:t>
      </w:r>
      <w:r w:rsidR="0047165A">
        <w:rPr>
          <w:b/>
          <w:position w:val="6"/>
          <w:lang w:val="en-GB"/>
        </w:rPr>
        <w:t xml:space="preserve">: </w:t>
      </w:r>
    </w:p>
    <w:p w14:paraId="03C83FC4" w14:textId="77777777" w:rsidR="00D94934" w:rsidRPr="00D94934" w:rsidRDefault="00D94934" w:rsidP="00864FB6">
      <w:pPr>
        <w:rPr>
          <w:b/>
          <w:position w:val="6"/>
          <w:lang w:val="en-GB"/>
        </w:rPr>
      </w:pPr>
    </w:p>
    <w:p w14:paraId="717F1342" w14:textId="5A02B175" w:rsidR="00BB23EA" w:rsidRPr="00864FB6" w:rsidRDefault="0042526C" w:rsidP="00864FB6">
      <w:pPr>
        <w:rPr>
          <w:b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345EC2AD" wp14:editId="325F3347">
            <wp:extent cx="6086475" cy="315277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36A62D5-7BB5-4F3F-857D-C3329644AF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BF47E6" w14:textId="77777777" w:rsidR="00BE0CA7" w:rsidRDefault="00BE0CA7" w:rsidP="004320BA">
      <w:pPr>
        <w:rPr>
          <w:b/>
          <w:position w:val="6"/>
          <w:lang w:val="en-GB"/>
        </w:rPr>
      </w:pPr>
    </w:p>
    <w:p w14:paraId="0603C911" w14:textId="77777777" w:rsidR="00846EDA" w:rsidRDefault="00846EDA" w:rsidP="004320BA">
      <w:pPr>
        <w:rPr>
          <w:b/>
          <w:position w:val="6"/>
          <w:lang w:val="en-GB"/>
        </w:rPr>
      </w:pPr>
    </w:p>
    <w:p w14:paraId="3423ECD6" w14:textId="77777777" w:rsidR="00846EDA" w:rsidRDefault="00846EDA" w:rsidP="004320BA">
      <w:pPr>
        <w:rPr>
          <w:b/>
          <w:position w:val="6"/>
          <w:lang w:val="en-GB"/>
        </w:rPr>
      </w:pPr>
    </w:p>
    <w:p w14:paraId="2BBBD3DA" w14:textId="1490C08C" w:rsidR="00846EDA" w:rsidRDefault="00846EDA" w:rsidP="004320BA">
      <w:pPr>
        <w:rPr>
          <w:b/>
          <w:position w:val="6"/>
          <w:lang w:val="en-GB"/>
        </w:rPr>
      </w:pPr>
    </w:p>
    <w:p w14:paraId="1037644C" w14:textId="3465981C" w:rsidR="00D94934" w:rsidRDefault="00D94934" w:rsidP="004320BA">
      <w:pPr>
        <w:rPr>
          <w:b/>
          <w:position w:val="6"/>
          <w:lang w:val="en-GB"/>
        </w:rPr>
      </w:pPr>
    </w:p>
    <w:p w14:paraId="38894177" w14:textId="04A13D2A" w:rsidR="00D94934" w:rsidRDefault="00D94934" w:rsidP="004320BA">
      <w:pPr>
        <w:rPr>
          <w:b/>
          <w:position w:val="6"/>
          <w:lang w:val="en-GB"/>
        </w:rPr>
      </w:pPr>
    </w:p>
    <w:p w14:paraId="38B419F3" w14:textId="77777777" w:rsidR="00D94934" w:rsidRDefault="00D94934" w:rsidP="004320BA">
      <w:pPr>
        <w:rPr>
          <w:b/>
          <w:position w:val="6"/>
          <w:lang w:val="en-GB"/>
        </w:rPr>
      </w:pPr>
    </w:p>
    <w:p w14:paraId="0B60B244" w14:textId="77777777" w:rsidR="00770E6C" w:rsidRDefault="00770E6C" w:rsidP="004320BA">
      <w:pPr>
        <w:rPr>
          <w:b/>
          <w:position w:val="6"/>
          <w:lang w:val="en-GB"/>
        </w:rPr>
      </w:pPr>
    </w:p>
    <w:p w14:paraId="0A3E9489" w14:textId="77777777" w:rsidR="00D94934" w:rsidRDefault="00D94934" w:rsidP="004320BA">
      <w:pPr>
        <w:rPr>
          <w:b/>
          <w:position w:val="6"/>
          <w:lang w:val="en-GB"/>
        </w:rPr>
      </w:pPr>
    </w:p>
    <w:p w14:paraId="5EC7FD2A" w14:textId="22371559" w:rsidR="004320BA" w:rsidRDefault="001A3297" w:rsidP="004320BA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t>Figure</w:t>
      </w:r>
      <w:r w:rsidR="004320BA" w:rsidRPr="007358CD">
        <w:rPr>
          <w:b/>
          <w:position w:val="6"/>
          <w:lang w:val="en-GB"/>
        </w:rPr>
        <w:t xml:space="preserve"> </w:t>
      </w:r>
      <w:r w:rsidR="004320BA">
        <w:rPr>
          <w:b/>
          <w:position w:val="6"/>
          <w:lang w:val="en-GB"/>
        </w:rPr>
        <w:t>2</w:t>
      </w:r>
      <w:r w:rsidR="0047165A">
        <w:rPr>
          <w:b/>
          <w:position w:val="6"/>
          <w:lang w:val="en-GB"/>
        </w:rPr>
        <w:t xml:space="preserve">: </w:t>
      </w:r>
    </w:p>
    <w:p w14:paraId="363AB24D" w14:textId="01309DED" w:rsidR="00846EDA" w:rsidRDefault="00846EDA" w:rsidP="004320BA">
      <w:pPr>
        <w:rPr>
          <w:b/>
          <w:position w:val="6"/>
          <w:lang w:val="en-GB"/>
        </w:rPr>
      </w:pPr>
    </w:p>
    <w:p w14:paraId="41272B98" w14:textId="54C16F7E" w:rsidR="00846EDA" w:rsidRPr="007358CD" w:rsidRDefault="00E230CC" w:rsidP="004320BA">
      <w:pPr>
        <w:rPr>
          <w:b/>
          <w:position w:val="6"/>
          <w:lang w:val="en-GB"/>
        </w:rPr>
      </w:pPr>
      <w:r>
        <w:rPr>
          <w:noProof/>
        </w:rPr>
        <w:drawing>
          <wp:inline distT="0" distB="0" distL="0" distR="0" wp14:anchorId="1BDF07B9" wp14:editId="69B6D79D">
            <wp:extent cx="6141720" cy="3147060"/>
            <wp:effectExtent l="0" t="0" r="11430" b="1524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953F68C-402B-4FC0-8276-126CB657D4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481631" w14:textId="77777777" w:rsidR="008969FA" w:rsidRDefault="008969FA" w:rsidP="004320BA">
      <w:pPr>
        <w:widowControl w:val="0"/>
        <w:rPr>
          <w:snapToGrid w:val="0"/>
          <w:lang w:val="en-GB"/>
        </w:rPr>
      </w:pPr>
    </w:p>
    <w:p w14:paraId="051EADF2" w14:textId="635DCCCB" w:rsidR="00BB23EA" w:rsidRDefault="00BB23EA" w:rsidP="004320BA">
      <w:pPr>
        <w:widowControl w:val="0"/>
        <w:rPr>
          <w:snapToGrid w:val="0"/>
          <w:lang w:val="en-GB"/>
        </w:rPr>
      </w:pPr>
    </w:p>
    <w:p w14:paraId="554EBBF5" w14:textId="60DFD5A1" w:rsidR="004320BA" w:rsidRPr="007358CD" w:rsidRDefault="001A3297" w:rsidP="004320BA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t>Figure</w:t>
      </w:r>
      <w:r w:rsidR="004320BA" w:rsidRPr="007358CD">
        <w:rPr>
          <w:b/>
          <w:position w:val="6"/>
          <w:lang w:val="en-GB"/>
        </w:rPr>
        <w:t xml:space="preserve"> </w:t>
      </w:r>
      <w:r w:rsidR="004320BA">
        <w:rPr>
          <w:b/>
          <w:position w:val="6"/>
          <w:lang w:val="en-GB"/>
        </w:rPr>
        <w:t>3</w:t>
      </w:r>
      <w:r w:rsidR="0047165A">
        <w:rPr>
          <w:b/>
          <w:position w:val="6"/>
          <w:lang w:val="en-GB"/>
        </w:rPr>
        <w:t xml:space="preserve">: </w:t>
      </w:r>
    </w:p>
    <w:p w14:paraId="488D981F" w14:textId="77777777" w:rsidR="004320BA" w:rsidRDefault="004320BA" w:rsidP="004320BA">
      <w:pPr>
        <w:widowControl w:val="0"/>
        <w:rPr>
          <w:rFonts w:cs="Arial"/>
          <w:b/>
          <w:snapToGrid w:val="0"/>
          <w:szCs w:val="24"/>
          <w:lang w:val="nl-NL"/>
        </w:rPr>
      </w:pPr>
    </w:p>
    <w:p w14:paraId="7B11A93C" w14:textId="57402706" w:rsidR="00940A00" w:rsidRPr="000B65E7" w:rsidRDefault="00D87796" w:rsidP="004320BA">
      <w:pPr>
        <w:widowControl w:val="0"/>
        <w:rPr>
          <w:rFonts w:cs="Arial"/>
          <w:b/>
          <w:snapToGrid w:val="0"/>
          <w:szCs w:val="24"/>
          <w:lang w:val="nl-NL"/>
        </w:rPr>
      </w:pPr>
      <w:r>
        <w:rPr>
          <w:noProof/>
        </w:rPr>
        <w:drawing>
          <wp:inline distT="0" distB="0" distL="0" distR="0" wp14:anchorId="53260671" wp14:editId="3A5381FE">
            <wp:extent cx="6141720" cy="3113405"/>
            <wp:effectExtent l="0" t="0" r="11430" b="1079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C20A1D0-054F-4E2E-A763-3384AF5121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687BAE" w14:textId="77777777" w:rsidR="00466AF6" w:rsidRPr="004320BA" w:rsidRDefault="00466AF6" w:rsidP="004320BA">
      <w:pPr>
        <w:widowControl w:val="0"/>
        <w:rPr>
          <w:snapToGrid w:val="0"/>
          <w:lang w:val="nl-NL"/>
        </w:rPr>
      </w:pPr>
    </w:p>
    <w:p w14:paraId="33E78050" w14:textId="77777777" w:rsidR="00CA459B" w:rsidRDefault="00CA459B" w:rsidP="004320BA">
      <w:pPr>
        <w:rPr>
          <w:b/>
          <w:position w:val="6"/>
          <w:lang w:val="nl-NL"/>
        </w:rPr>
      </w:pPr>
    </w:p>
    <w:p w14:paraId="4D706B43" w14:textId="77777777" w:rsidR="00CA459B" w:rsidRDefault="00CA459B" w:rsidP="004320BA">
      <w:pPr>
        <w:rPr>
          <w:b/>
          <w:position w:val="6"/>
          <w:lang w:val="nl-NL"/>
        </w:rPr>
      </w:pPr>
    </w:p>
    <w:p w14:paraId="79D009C2" w14:textId="77777777" w:rsidR="00CA459B" w:rsidRDefault="00CA459B" w:rsidP="004320BA">
      <w:pPr>
        <w:rPr>
          <w:b/>
          <w:position w:val="6"/>
          <w:lang w:val="nl-NL"/>
        </w:rPr>
      </w:pPr>
    </w:p>
    <w:p w14:paraId="2A0080FE" w14:textId="77777777" w:rsidR="00CA459B" w:rsidRDefault="00CA459B" w:rsidP="004320BA">
      <w:pPr>
        <w:rPr>
          <w:b/>
          <w:position w:val="6"/>
          <w:lang w:val="nl-NL"/>
        </w:rPr>
      </w:pPr>
    </w:p>
    <w:p w14:paraId="645BCA44" w14:textId="77777777" w:rsidR="00CA459B" w:rsidRDefault="00CA459B" w:rsidP="004320BA">
      <w:pPr>
        <w:rPr>
          <w:b/>
          <w:position w:val="6"/>
          <w:lang w:val="nl-NL"/>
        </w:rPr>
      </w:pPr>
    </w:p>
    <w:p w14:paraId="265D8915" w14:textId="77777777" w:rsidR="00CA459B" w:rsidRDefault="00CA459B" w:rsidP="004320BA">
      <w:pPr>
        <w:rPr>
          <w:b/>
          <w:position w:val="6"/>
          <w:lang w:val="nl-NL"/>
        </w:rPr>
      </w:pPr>
    </w:p>
    <w:p w14:paraId="2F78B9A7" w14:textId="77777777" w:rsidR="00CA459B" w:rsidRDefault="00CA459B" w:rsidP="004320BA">
      <w:pPr>
        <w:rPr>
          <w:b/>
          <w:position w:val="6"/>
          <w:lang w:val="nl-NL"/>
        </w:rPr>
      </w:pPr>
    </w:p>
    <w:p w14:paraId="6A38A54B" w14:textId="77777777" w:rsidR="00CA459B" w:rsidRDefault="00CA459B" w:rsidP="004320BA">
      <w:pPr>
        <w:rPr>
          <w:b/>
          <w:position w:val="6"/>
          <w:lang w:val="nl-NL"/>
        </w:rPr>
      </w:pPr>
    </w:p>
    <w:p w14:paraId="54DD098A" w14:textId="78FF0390" w:rsidR="004320BA" w:rsidRDefault="005A79E4" w:rsidP="004320B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t>Figure</w:t>
      </w:r>
      <w:r w:rsidR="004320BA" w:rsidRPr="007358CD">
        <w:rPr>
          <w:b/>
          <w:position w:val="6"/>
          <w:lang w:val="nl-NL"/>
        </w:rPr>
        <w:t xml:space="preserve"> 4</w:t>
      </w:r>
      <w:r w:rsidR="0047165A">
        <w:rPr>
          <w:b/>
          <w:position w:val="6"/>
          <w:lang w:val="nl-NL"/>
        </w:rPr>
        <w:t xml:space="preserve">: </w:t>
      </w:r>
    </w:p>
    <w:p w14:paraId="3EC3E77F" w14:textId="77777777" w:rsidR="004320BA" w:rsidRDefault="004320BA" w:rsidP="004320BA">
      <w:pPr>
        <w:widowControl w:val="0"/>
        <w:rPr>
          <w:snapToGrid w:val="0"/>
          <w:lang w:val="nl-NL"/>
        </w:rPr>
      </w:pPr>
    </w:p>
    <w:p w14:paraId="7C94D058" w14:textId="125F429B" w:rsidR="00940A00" w:rsidRDefault="0083262B" w:rsidP="004320BA">
      <w:pPr>
        <w:widowControl w:val="0"/>
        <w:rPr>
          <w:snapToGrid w:val="0"/>
          <w:lang w:val="nl-NL"/>
        </w:rPr>
      </w:pPr>
      <w:r>
        <w:rPr>
          <w:noProof/>
        </w:rPr>
        <w:drawing>
          <wp:inline distT="0" distB="0" distL="0" distR="0" wp14:anchorId="6B8AFEA3" wp14:editId="4E579FBF">
            <wp:extent cx="6057900" cy="3152775"/>
            <wp:effectExtent l="0" t="0" r="0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9F037603-5DB9-4ECB-B542-19B65C76B7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B3858E" w14:textId="77777777" w:rsidR="00FE5F50" w:rsidRPr="007358CD" w:rsidRDefault="00FE5F50" w:rsidP="004320BA">
      <w:pPr>
        <w:widowControl w:val="0"/>
        <w:rPr>
          <w:snapToGrid w:val="0"/>
          <w:lang w:val="nl-NL"/>
        </w:rPr>
      </w:pPr>
    </w:p>
    <w:p w14:paraId="70629F08" w14:textId="75F93AD0" w:rsidR="0047165A" w:rsidRDefault="005A79E4" w:rsidP="0047165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t>Figure</w:t>
      </w:r>
      <w:r w:rsidR="004320BA" w:rsidRPr="004320BA">
        <w:rPr>
          <w:b/>
          <w:position w:val="6"/>
          <w:lang w:val="nl-NL"/>
        </w:rPr>
        <w:t xml:space="preserve"> 5</w:t>
      </w:r>
      <w:r w:rsidR="0047165A">
        <w:rPr>
          <w:b/>
          <w:position w:val="6"/>
          <w:lang w:val="nl-NL"/>
        </w:rPr>
        <w:t xml:space="preserve">: </w:t>
      </w:r>
    </w:p>
    <w:p w14:paraId="127BE8D9" w14:textId="77777777" w:rsidR="004320BA" w:rsidRDefault="004320BA" w:rsidP="004320BA">
      <w:pPr>
        <w:widowControl w:val="0"/>
        <w:rPr>
          <w:rFonts w:cs="Arial"/>
          <w:snapToGrid w:val="0"/>
          <w:szCs w:val="24"/>
          <w:lang w:val="en-GB"/>
        </w:rPr>
      </w:pPr>
    </w:p>
    <w:p w14:paraId="4A15FDF4" w14:textId="165F2B6A" w:rsidR="006243FE" w:rsidRDefault="00466AF6" w:rsidP="004320BA">
      <w:pPr>
        <w:widowControl w:val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C62CD6">
        <w:rPr>
          <w:noProof/>
        </w:rPr>
        <w:drawing>
          <wp:inline distT="0" distB="0" distL="0" distR="0" wp14:anchorId="5C114145" wp14:editId="3EBF87E1">
            <wp:extent cx="6141720" cy="3608070"/>
            <wp:effectExtent l="0" t="0" r="11430" b="1143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2A88E8EE-01AE-4A70-96C8-391D6A38D6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19BFFB" w14:textId="77777777" w:rsidR="00973FA9" w:rsidRDefault="00973FA9" w:rsidP="004320BA">
      <w:pPr>
        <w:widowControl w:val="0"/>
        <w:rPr>
          <w:rFonts w:cs="Arial"/>
          <w:snapToGrid w:val="0"/>
          <w:szCs w:val="24"/>
          <w:lang w:val="en-GB"/>
        </w:rPr>
      </w:pPr>
    </w:p>
    <w:p w14:paraId="76E6A74B" w14:textId="77777777" w:rsidR="00973FA9" w:rsidRDefault="00973FA9" w:rsidP="004320BA">
      <w:pPr>
        <w:widowControl w:val="0"/>
        <w:rPr>
          <w:rFonts w:cs="Arial"/>
          <w:snapToGrid w:val="0"/>
          <w:szCs w:val="24"/>
          <w:lang w:val="en-GB"/>
        </w:rPr>
      </w:pPr>
    </w:p>
    <w:p w14:paraId="48BC4A0A" w14:textId="77777777" w:rsidR="00550245" w:rsidRDefault="004320BA" w:rsidP="00550245">
      <w:pPr>
        <w:pStyle w:val="Footer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rFonts w:cs="Arial"/>
          <w:b/>
          <w:snapToGrid w:val="0"/>
          <w:sz w:val="32"/>
          <w:szCs w:val="32"/>
        </w:rPr>
        <w:br w:type="page"/>
      </w:r>
      <w:r w:rsidR="00550245">
        <w:rPr>
          <w:b/>
          <w:sz w:val="32"/>
          <w:szCs w:val="32"/>
        </w:rPr>
        <w:lastRenderedPageBreak/>
        <w:t xml:space="preserve"> </w:t>
      </w:r>
    </w:p>
    <w:p w14:paraId="7A7137A6" w14:textId="77777777" w:rsidR="00C35DC5" w:rsidRPr="000A394D" w:rsidRDefault="00043C82" w:rsidP="004320BA">
      <w:pPr>
        <w:pStyle w:val="Heading1"/>
      </w:pPr>
      <w:bookmarkStart w:id="11" w:name="_Toc514648511"/>
      <w:r w:rsidRPr="000A394D">
        <w:t>Conclusions</w:t>
      </w:r>
      <w:bookmarkEnd w:id="11"/>
    </w:p>
    <w:p w14:paraId="6470C939" w14:textId="77777777" w:rsidR="00C35DC5" w:rsidRPr="00CC19F5" w:rsidRDefault="00C35DC5">
      <w:pPr>
        <w:rPr>
          <w:sz w:val="21"/>
          <w:szCs w:val="21"/>
        </w:rPr>
      </w:pPr>
    </w:p>
    <w:p w14:paraId="3963D27E" w14:textId="1D4FD6B9" w:rsidR="005C61C0" w:rsidRPr="00BE1BF2" w:rsidRDefault="00D72C6A" w:rsidP="00B73231">
      <w:pPr>
        <w:jc w:val="both"/>
        <w:rPr>
          <w:sz w:val="22"/>
          <w:szCs w:val="22"/>
        </w:rPr>
      </w:pPr>
      <w:r w:rsidRPr="00BE1BF2">
        <w:rPr>
          <w:sz w:val="22"/>
          <w:szCs w:val="22"/>
        </w:rPr>
        <w:t>F</w:t>
      </w:r>
      <w:r w:rsidR="008F0D38" w:rsidRPr="00BE1BF2">
        <w:rPr>
          <w:sz w:val="22"/>
          <w:szCs w:val="22"/>
        </w:rPr>
        <w:t>ifteen</w:t>
      </w:r>
      <w:r w:rsidR="005C61C0" w:rsidRPr="00BE1BF2">
        <w:rPr>
          <w:sz w:val="22"/>
          <w:szCs w:val="22"/>
        </w:rPr>
        <w:t xml:space="preserve"> different </w:t>
      </w:r>
      <w:r w:rsidR="00705B27" w:rsidRPr="00BE1BF2">
        <w:rPr>
          <w:sz w:val="22"/>
          <w:szCs w:val="22"/>
        </w:rPr>
        <w:t xml:space="preserve">laboratories </w:t>
      </w:r>
      <w:r w:rsidR="005C61C0" w:rsidRPr="00BE1BF2">
        <w:rPr>
          <w:sz w:val="22"/>
          <w:szCs w:val="22"/>
        </w:rPr>
        <w:t>participated</w:t>
      </w:r>
      <w:r w:rsidR="00080028" w:rsidRPr="00BE1BF2">
        <w:rPr>
          <w:sz w:val="22"/>
          <w:szCs w:val="22"/>
        </w:rPr>
        <w:t xml:space="preserve"> in this collaborative study</w:t>
      </w:r>
      <w:r w:rsidR="005C61C0" w:rsidRPr="00BE1BF2">
        <w:rPr>
          <w:sz w:val="22"/>
          <w:szCs w:val="22"/>
        </w:rPr>
        <w:t>.</w:t>
      </w:r>
      <w:r w:rsidR="008A029C" w:rsidRPr="00BE1BF2">
        <w:rPr>
          <w:sz w:val="22"/>
          <w:szCs w:val="22"/>
        </w:rPr>
        <w:t xml:space="preserve"> The results from the laboratories are provided</w:t>
      </w:r>
      <w:r w:rsidR="00E10032" w:rsidRPr="00BE1BF2">
        <w:rPr>
          <w:sz w:val="22"/>
          <w:szCs w:val="22"/>
        </w:rPr>
        <w:t xml:space="preserve"> in Table</w:t>
      </w:r>
      <w:r w:rsidR="0014601B" w:rsidRPr="00BE1BF2">
        <w:rPr>
          <w:sz w:val="22"/>
          <w:szCs w:val="22"/>
        </w:rPr>
        <w:t>s</w:t>
      </w:r>
      <w:r w:rsidR="00E10032" w:rsidRPr="00BE1BF2">
        <w:rPr>
          <w:sz w:val="22"/>
          <w:szCs w:val="22"/>
        </w:rPr>
        <w:t xml:space="preserve"> 1-</w:t>
      </w:r>
      <w:r w:rsidR="0014601B" w:rsidRPr="00BE1BF2">
        <w:rPr>
          <w:sz w:val="22"/>
          <w:szCs w:val="22"/>
        </w:rPr>
        <w:t>2</w:t>
      </w:r>
      <w:r w:rsidR="00E10032" w:rsidRPr="00BE1BF2">
        <w:rPr>
          <w:sz w:val="22"/>
          <w:szCs w:val="22"/>
        </w:rPr>
        <w:t xml:space="preserve">, </w:t>
      </w:r>
      <w:r w:rsidR="008A029C" w:rsidRPr="00BE1BF2">
        <w:rPr>
          <w:sz w:val="22"/>
          <w:szCs w:val="22"/>
        </w:rPr>
        <w:t>the statistical summary is included</w:t>
      </w:r>
      <w:r w:rsidR="00E10032" w:rsidRPr="00BE1BF2">
        <w:rPr>
          <w:sz w:val="22"/>
          <w:szCs w:val="22"/>
        </w:rPr>
        <w:t xml:space="preserve"> in Table</w:t>
      </w:r>
      <w:r w:rsidR="008B23CA" w:rsidRPr="00BE1BF2">
        <w:rPr>
          <w:sz w:val="22"/>
          <w:szCs w:val="22"/>
        </w:rPr>
        <w:t>s</w:t>
      </w:r>
      <w:r w:rsidR="00E10032" w:rsidRPr="00BE1BF2">
        <w:rPr>
          <w:sz w:val="22"/>
          <w:szCs w:val="22"/>
        </w:rPr>
        <w:t xml:space="preserve"> </w:t>
      </w:r>
      <w:r w:rsidR="00897500" w:rsidRPr="00BE1BF2">
        <w:rPr>
          <w:sz w:val="22"/>
          <w:szCs w:val="22"/>
        </w:rPr>
        <w:t>3-</w:t>
      </w:r>
      <w:r w:rsidR="00FF4D7C" w:rsidRPr="00BE1BF2">
        <w:rPr>
          <w:sz w:val="22"/>
          <w:szCs w:val="22"/>
        </w:rPr>
        <w:t>5</w:t>
      </w:r>
      <w:r w:rsidR="00E10032" w:rsidRPr="00BE1BF2">
        <w:rPr>
          <w:sz w:val="22"/>
          <w:szCs w:val="22"/>
        </w:rPr>
        <w:t xml:space="preserve">. </w:t>
      </w:r>
      <w:r w:rsidR="0014601B" w:rsidRPr="00BE1BF2">
        <w:rPr>
          <w:sz w:val="22"/>
          <w:szCs w:val="22"/>
        </w:rPr>
        <w:t>The results</w:t>
      </w:r>
      <w:r w:rsidR="00897500" w:rsidRPr="00BE1BF2">
        <w:rPr>
          <w:sz w:val="22"/>
          <w:szCs w:val="22"/>
        </w:rPr>
        <w:t xml:space="preserve"> for</w:t>
      </w:r>
      <w:r w:rsidR="00C36772" w:rsidRPr="00BE1BF2">
        <w:rPr>
          <w:sz w:val="22"/>
          <w:szCs w:val="22"/>
        </w:rPr>
        <w:t xml:space="preserve"> </w:t>
      </w:r>
      <w:r w:rsidR="00897500" w:rsidRPr="00BE1BF2">
        <w:rPr>
          <w:sz w:val="22"/>
          <w:szCs w:val="22"/>
        </w:rPr>
        <w:t>the samples evaluated</w:t>
      </w:r>
      <w:r w:rsidR="0014601B" w:rsidRPr="00BE1BF2">
        <w:rPr>
          <w:sz w:val="22"/>
          <w:szCs w:val="22"/>
        </w:rPr>
        <w:t xml:space="preserve"> are illustrated in F</w:t>
      </w:r>
      <w:r w:rsidR="001E2614" w:rsidRPr="00BE1BF2">
        <w:rPr>
          <w:sz w:val="22"/>
          <w:szCs w:val="22"/>
        </w:rPr>
        <w:t>igures 1-5.</w:t>
      </w:r>
      <w:r w:rsidR="00E10032" w:rsidRPr="00BE1BF2">
        <w:rPr>
          <w:sz w:val="22"/>
          <w:szCs w:val="22"/>
        </w:rPr>
        <w:t xml:space="preserve"> </w:t>
      </w:r>
    </w:p>
    <w:p w14:paraId="458F0D8E" w14:textId="77777777" w:rsidR="00AB4E38" w:rsidRPr="00BE1BF2" w:rsidRDefault="00AB4E38" w:rsidP="00B73231">
      <w:pPr>
        <w:jc w:val="both"/>
        <w:rPr>
          <w:sz w:val="22"/>
          <w:szCs w:val="22"/>
        </w:rPr>
      </w:pPr>
    </w:p>
    <w:p w14:paraId="050F88E3" w14:textId="42246EB0" w:rsidR="00783D2B" w:rsidRPr="00BE1BF2" w:rsidRDefault="00F4081C" w:rsidP="00B73231">
      <w:pPr>
        <w:jc w:val="both"/>
        <w:rPr>
          <w:sz w:val="22"/>
          <w:szCs w:val="22"/>
        </w:rPr>
      </w:pPr>
      <w:r w:rsidRPr="00BE1BF2">
        <w:rPr>
          <w:sz w:val="22"/>
          <w:szCs w:val="22"/>
        </w:rPr>
        <w:t>Without elimination of any outliers or stragglers, the between lab experimental Relative Reproducibility Standard Deviation (% RSD</w:t>
      </w:r>
      <w:r w:rsidRPr="00BE1BF2">
        <w:rPr>
          <w:sz w:val="22"/>
          <w:szCs w:val="22"/>
          <w:vertAlign w:val="subscript"/>
        </w:rPr>
        <w:t>R</w:t>
      </w:r>
      <w:r w:rsidRPr="00BE1BF2">
        <w:rPr>
          <w:sz w:val="22"/>
          <w:szCs w:val="22"/>
        </w:rPr>
        <w:t>) values of all five samples are above the calculated acceptable values based on the Horwitz curve calculation (% RSD</w:t>
      </w:r>
      <w:r w:rsidRPr="00BE1BF2">
        <w:rPr>
          <w:sz w:val="22"/>
          <w:szCs w:val="22"/>
          <w:vertAlign w:val="subscript"/>
        </w:rPr>
        <w:t>R (</w:t>
      </w:r>
      <w:proofErr w:type="spellStart"/>
      <w:r w:rsidRPr="00BE1BF2">
        <w:rPr>
          <w:sz w:val="22"/>
          <w:szCs w:val="22"/>
          <w:vertAlign w:val="subscript"/>
        </w:rPr>
        <w:t>Hor</w:t>
      </w:r>
      <w:proofErr w:type="spellEnd"/>
      <w:r w:rsidRPr="00BE1BF2">
        <w:rPr>
          <w:sz w:val="22"/>
          <w:szCs w:val="22"/>
          <w:vertAlign w:val="subscript"/>
        </w:rPr>
        <w:t>)</w:t>
      </w:r>
      <w:r w:rsidRPr="00BE1BF2">
        <w:rPr>
          <w:sz w:val="22"/>
          <w:szCs w:val="22"/>
        </w:rPr>
        <w:t>).</w:t>
      </w:r>
      <w:r w:rsidR="0048575E" w:rsidRPr="00BE1BF2">
        <w:rPr>
          <w:sz w:val="22"/>
          <w:szCs w:val="22"/>
        </w:rPr>
        <w:t xml:space="preserve">  </w:t>
      </w:r>
      <w:r w:rsidRPr="00BE1BF2">
        <w:rPr>
          <w:sz w:val="22"/>
          <w:szCs w:val="22"/>
        </w:rPr>
        <w:t>With elimination of the outliers and stragglers, the</w:t>
      </w:r>
      <w:r w:rsidR="00BE1BF2">
        <w:rPr>
          <w:sz w:val="22"/>
          <w:szCs w:val="22"/>
        </w:rPr>
        <w:t xml:space="preserve"> </w:t>
      </w:r>
      <w:r w:rsidRPr="00BE1BF2">
        <w:rPr>
          <w:sz w:val="22"/>
          <w:szCs w:val="22"/>
        </w:rPr>
        <w:t>% RSD</w:t>
      </w:r>
      <w:r w:rsidRPr="00BE1BF2">
        <w:rPr>
          <w:sz w:val="22"/>
          <w:szCs w:val="22"/>
          <w:vertAlign w:val="subscript"/>
        </w:rPr>
        <w:t>R</w:t>
      </w:r>
      <w:r w:rsidRPr="00BE1BF2">
        <w:rPr>
          <w:sz w:val="22"/>
          <w:szCs w:val="22"/>
        </w:rPr>
        <w:t xml:space="preserve"> is below % RSD</w:t>
      </w:r>
      <w:r w:rsidRPr="00BE1BF2">
        <w:rPr>
          <w:sz w:val="22"/>
          <w:szCs w:val="22"/>
          <w:vertAlign w:val="subscript"/>
        </w:rPr>
        <w:t>R (</w:t>
      </w:r>
      <w:proofErr w:type="spellStart"/>
      <w:r w:rsidRPr="00BE1BF2">
        <w:rPr>
          <w:sz w:val="22"/>
          <w:szCs w:val="22"/>
          <w:vertAlign w:val="subscript"/>
        </w:rPr>
        <w:t>Hor</w:t>
      </w:r>
      <w:proofErr w:type="spellEnd"/>
      <w:r w:rsidRPr="00BE1BF2">
        <w:rPr>
          <w:sz w:val="22"/>
          <w:szCs w:val="22"/>
          <w:vertAlign w:val="subscript"/>
        </w:rPr>
        <w:t>)</w:t>
      </w:r>
      <w:r w:rsidRPr="00BE1BF2">
        <w:rPr>
          <w:sz w:val="22"/>
          <w:szCs w:val="22"/>
        </w:rPr>
        <w:t xml:space="preserve"> in all samples</w:t>
      </w:r>
      <w:r w:rsidR="0048575E" w:rsidRPr="00BE1BF2">
        <w:rPr>
          <w:sz w:val="22"/>
          <w:szCs w:val="22"/>
        </w:rPr>
        <w:t xml:space="preserve">.  </w:t>
      </w:r>
      <w:r w:rsidRPr="00BE1BF2">
        <w:rPr>
          <w:sz w:val="22"/>
          <w:szCs w:val="22"/>
        </w:rPr>
        <w:t xml:space="preserve">The minimum number of considered results after elimination of stragglers and outliers was </w:t>
      </w:r>
      <w:r w:rsidR="00AF4B29">
        <w:rPr>
          <w:sz w:val="22"/>
          <w:szCs w:val="22"/>
        </w:rPr>
        <w:t>twelve</w:t>
      </w:r>
      <w:r w:rsidRPr="00BE1BF2">
        <w:rPr>
          <w:sz w:val="22"/>
          <w:szCs w:val="22"/>
        </w:rPr>
        <w:t xml:space="preserve">.  </w:t>
      </w:r>
      <w:r w:rsidR="00DA33B1" w:rsidRPr="00BE1BF2">
        <w:rPr>
          <w:sz w:val="22"/>
          <w:szCs w:val="22"/>
        </w:rPr>
        <w:t>Horwitz ratio values</w:t>
      </w:r>
      <w:r w:rsidR="0048575E" w:rsidRPr="00BE1BF2">
        <w:rPr>
          <w:sz w:val="22"/>
          <w:szCs w:val="22"/>
        </w:rPr>
        <w:t xml:space="preserve"> obtained</w:t>
      </w:r>
      <w:r w:rsidR="00DA33B1" w:rsidRPr="00BE1BF2">
        <w:rPr>
          <w:sz w:val="22"/>
          <w:szCs w:val="22"/>
        </w:rPr>
        <w:t xml:space="preserve"> for this</w:t>
      </w:r>
      <w:r w:rsidRPr="00BE1BF2">
        <w:rPr>
          <w:sz w:val="22"/>
          <w:szCs w:val="22"/>
        </w:rPr>
        <w:t xml:space="preserve"> </w:t>
      </w:r>
      <w:proofErr w:type="spellStart"/>
      <w:r w:rsidRPr="00BE1BF2">
        <w:rPr>
          <w:sz w:val="22"/>
          <w:szCs w:val="22"/>
        </w:rPr>
        <w:t>Ametryn</w:t>
      </w:r>
      <w:proofErr w:type="spellEnd"/>
      <w:r w:rsidR="007438FA">
        <w:rPr>
          <w:sz w:val="22"/>
          <w:szCs w:val="22"/>
        </w:rPr>
        <w:t xml:space="preserve"> method</w:t>
      </w:r>
      <w:r w:rsidRPr="00BE1BF2">
        <w:rPr>
          <w:sz w:val="22"/>
          <w:szCs w:val="22"/>
        </w:rPr>
        <w:t xml:space="preserve"> </w:t>
      </w:r>
      <w:r w:rsidR="00DA33B1" w:rsidRPr="00BE1BF2">
        <w:rPr>
          <w:sz w:val="22"/>
          <w:szCs w:val="22"/>
        </w:rPr>
        <w:t>collaborative trial are</w:t>
      </w:r>
      <w:r w:rsidRPr="00BE1BF2">
        <w:rPr>
          <w:sz w:val="22"/>
          <w:szCs w:val="22"/>
        </w:rPr>
        <w:t xml:space="preserve"> considered</w:t>
      </w:r>
      <w:r w:rsidR="00DA33B1" w:rsidRPr="00BE1BF2">
        <w:rPr>
          <w:sz w:val="22"/>
          <w:szCs w:val="22"/>
        </w:rPr>
        <w:t xml:space="preserve"> acceptable.</w:t>
      </w:r>
      <w:bookmarkStart w:id="12" w:name="_GoBack"/>
      <w:bookmarkEnd w:id="12"/>
    </w:p>
    <w:p w14:paraId="4003105B" w14:textId="77777777" w:rsidR="00783D2B" w:rsidRPr="00BE1BF2" w:rsidRDefault="00783D2B" w:rsidP="00B73231">
      <w:pPr>
        <w:jc w:val="both"/>
        <w:rPr>
          <w:sz w:val="22"/>
          <w:szCs w:val="22"/>
        </w:rPr>
      </w:pPr>
    </w:p>
    <w:p w14:paraId="50974D1F" w14:textId="6738BAEA" w:rsidR="00190A89" w:rsidRPr="00BE1BF2" w:rsidRDefault="00E10032" w:rsidP="00F65D29">
      <w:pPr>
        <w:jc w:val="both"/>
        <w:rPr>
          <w:sz w:val="22"/>
          <w:szCs w:val="22"/>
        </w:rPr>
      </w:pPr>
      <w:r w:rsidRPr="00BE1BF2">
        <w:rPr>
          <w:sz w:val="22"/>
          <w:szCs w:val="22"/>
        </w:rPr>
        <w:t>Taking into account the</w:t>
      </w:r>
      <w:r w:rsidR="00783D2B" w:rsidRPr="00BE1BF2">
        <w:rPr>
          <w:sz w:val="22"/>
          <w:szCs w:val="22"/>
        </w:rPr>
        <w:t xml:space="preserve"> relatively high</w:t>
      </w:r>
      <w:r w:rsidRPr="00BE1BF2">
        <w:rPr>
          <w:sz w:val="22"/>
          <w:szCs w:val="22"/>
        </w:rPr>
        <w:t xml:space="preserve"> number of participating </w:t>
      </w:r>
      <w:r w:rsidR="00783D2B" w:rsidRPr="00BE1BF2">
        <w:rPr>
          <w:sz w:val="22"/>
          <w:szCs w:val="22"/>
        </w:rPr>
        <w:t>l</w:t>
      </w:r>
      <w:r w:rsidRPr="00BE1BF2">
        <w:rPr>
          <w:sz w:val="22"/>
          <w:szCs w:val="22"/>
        </w:rPr>
        <w:t>aboratories a broad basis was given even after elimination of t</w:t>
      </w:r>
      <w:r w:rsidR="00783D2B" w:rsidRPr="00BE1BF2">
        <w:rPr>
          <w:sz w:val="22"/>
          <w:szCs w:val="22"/>
        </w:rPr>
        <w:t xml:space="preserve">he outliers. </w:t>
      </w:r>
      <w:r w:rsidR="00190A89" w:rsidRPr="00BE1BF2">
        <w:rPr>
          <w:sz w:val="22"/>
          <w:szCs w:val="22"/>
        </w:rPr>
        <w:t>Therefore</w:t>
      </w:r>
      <w:r w:rsidR="00705B27" w:rsidRPr="00BE1BF2">
        <w:rPr>
          <w:sz w:val="22"/>
          <w:szCs w:val="22"/>
        </w:rPr>
        <w:t>,</w:t>
      </w:r>
      <w:r w:rsidR="00190A89" w:rsidRPr="00BE1BF2">
        <w:rPr>
          <w:sz w:val="22"/>
          <w:szCs w:val="22"/>
        </w:rPr>
        <w:t xml:space="preserve"> </w:t>
      </w:r>
      <w:r w:rsidR="003A3532" w:rsidRPr="00BE1BF2">
        <w:rPr>
          <w:sz w:val="22"/>
          <w:szCs w:val="22"/>
        </w:rPr>
        <w:t xml:space="preserve">we consider this </w:t>
      </w:r>
      <w:proofErr w:type="spellStart"/>
      <w:r w:rsidR="003A3532" w:rsidRPr="00BE1BF2">
        <w:rPr>
          <w:sz w:val="22"/>
          <w:szCs w:val="22"/>
        </w:rPr>
        <w:t>A</w:t>
      </w:r>
      <w:r w:rsidR="008F0D38" w:rsidRPr="00BE1BF2">
        <w:rPr>
          <w:sz w:val="22"/>
          <w:szCs w:val="22"/>
        </w:rPr>
        <w:t>metryn</w:t>
      </w:r>
      <w:proofErr w:type="spellEnd"/>
      <w:r w:rsidR="003A3532" w:rsidRPr="00BE1BF2">
        <w:rPr>
          <w:sz w:val="22"/>
          <w:szCs w:val="22"/>
        </w:rPr>
        <w:t xml:space="preserve"> </w:t>
      </w:r>
      <w:r w:rsidR="00880684" w:rsidRPr="00BE1BF2">
        <w:rPr>
          <w:sz w:val="22"/>
          <w:szCs w:val="22"/>
        </w:rPr>
        <w:t>method</w:t>
      </w:r>
      <w:r w:rsidR="00C56203" w:rsidRPr="00BE1BF2">
        <w:rPr>
          <w:sz w:val="22"/>
          <w:szCs w:val="22"/>
        </w:rPr>
        <w:t xml:space="preserve"> as presented</w:t>
      </w:r>
      <w:r w:rsidR="00880684" w:rsidRPr="00BE1BF2">
        <w:rPr>
          <w:sz w:val="22"/>
          <w:szCs w:val="22"/>
        </w:rPr>
        <w:t xml:space="preserve"> to be </w:t>
      </w:r>
      <w:r w:rsidR="00DB64CD" w:rsidRPr="00BE1BF2">
        <w:rPr>
          <w:sz w:val="22"/>
          <w:szCs w:val="22"/>
        </w:rPr>
        <w:t>suitable</w:t>
      </w:r>
      <w:r w:rsidR="008F0D38" w:rsidRPr="00BE1BF2">
        <w:rPr>
          <w:sz w:val="22"/>
          <w:szCs w:val="22"/>
        </w:rPr>
        <w:t>.</w:t>
      </w:r>
      <w:r w:rsidR="00DB64CD" w:rsidRPr="00BE1BF2">
        <w:rPr>
          <w:sz w:val="22"/>
          <w:szCs w:val="22"/>
        </w:rPr>
        <w:t xml:space="preserve"> </w:t>
      </w:r>
      <w:r w:rsidR="003A3532" w:rsidRPr="00BE1BF2">
        <w:rPr>
          <w:sz w:val="22"/>
          <w:szCs w:val="22"/>
        </w:rPr>
        <w:t xml:space="preserve">We </w:t>
      </w:r>
      <w:r w:rsidR="00880684" w:rsidRPr="00BE1BF2">
        <w:rPr>
          <w:sz w:val="22"/>
          <w:szCs w:val="22"/>
        </w:rPr>
        <w:t xml:space="preserve">recommend </w:t>
      </w:r>
      <w:r w:rsidR="00E0734E" w:rsidRPr="00BE1BF2">
        <w:rPr>
          <w:sz w:val="22"/>
          <w:szCs w:val="22"/>
        </w:rPr>
        <w:t>accepting</w:t>
      </w:r>
      <w:r w:rsidR="003A3532" w:rsidRPr="00BE1BF2">
        <w:rPr>
          <w:sz w:val="22"/>
          <w:szCs w:val="22"/>
        </w:rPr>
        <w:t xml:space="preserve"> this method </w:t>
      </w:r>
      <w:r w:rsidR="00880684" w:rsidRPr="00BE1BF2">
        <w:rPr>
          <w:sz w:val="22"/>
          <w:szCs w:val="22"/>
        </w:rPr>
        <w:t>as a</w:t>
      </w:r>
      <w:r w:rsidR="00190A89" w:rsidRPr="00BE1BF2">
        <w:rPr>
          <w:sz w:val="22"/>
          <w:szCs w:val="22"/>
        </w:rPr>
        <w:t xml:space="preserve"> provisional CIPAC </w:t>
      </w:r>
      <w:r w:rsidR="00AE726F" w:rsidRPr="00BE1BF2">
        <w:rPr>
          <w:sz w:val="22"/>
          <w:szCs w:val="22"/>
        </w:rPr>
        <w:t>MT-</w:t>
      </w:r>
      <w:r w:rsidR="008D226A" w:rsidRPr="00BE1BF2">
        <w:rPr>
          <w:sz w:val="22"/>
          <w:szCs w:val="22"/>
        </w:rPr>
        <w:t xml:space="preserve">method for the determination of </w:t>
      </w:r>
      <w:proofErr w:type="spellStart"/>
      <w:r w:rsidR="008D226A" w:rsidRPr="00BE1BF2">
        <w:rPr>
          <w:sz w:val="22"/>
          <w:szCs w:val="22"/>
        </w:rPr>
        <w:t>A</w:t>
      </w:r>
      <w:r w:rsidR="008F0D38" w:rsidRPr="00BE1BF2">
        <w:rPr>
          <w:sz w:val="22"/>
          <w:szCs w:val="22"/>
        </w:rPr>
        <w:t>metryn</w:t>
      </w:r>
      <w:proofErr w:type="spellEnd"/>
      <w:r w:rsidR="008D226A" w:rsidRPr="00BE1BF2">
        <w:rPr>
          <w:sz w:val="22"/>
          <w:szCs w:val="22"/>
        </w:rPr>
        <w:t xml:space="preserve"> in</w:t>
      </w:r>
      <w:r w:rsidR="00432A13">
        <w:rPr>
          <w:sz w:val="22"/>
          <w:szCs w:val="22"/>
        </w:rPr>
        <w:t xml:space="preserve"> </w:t>
      </w:r>
      <w:r w:rsidR="008D226A" w:rsidRPr="00BE1BF2">
        <w:rPr>
          <w:sz w:val="22"/>
          <w:szCs w:val="22"/>
        </w:rPr>
        <w:t>technical</w:t>
      </w:r>
      <w:r w:rsidR="00DB331C">
        <w:rPr>
          <w:sz w:val="22"/>
          <w:szCs w:val="22"/>
        </w:rPr>
        <w:t xml:space="preserve"> material</w:t>
      </w:r>
      <w:r w:rsidR="008D226A" w:rsidRPr="00BE1BF2">
        <w:rPr>
          <w:sz w:val="22"/>
          <w:szCs w:val="22"/>
        </w:rPr>
        <w:t xml:space="preserve"> and its associated </w:t>
      </w:r>
      <w:r w:rsidR="00F65D29" w:rsidRPr="00BE1BF2">
        <w:rPr>
          <w:sz w:val="22"/>
          <w:szCs w:val="22"/>
        </w:rPr>
        <w:t>formulated products</w:t>
      </w:r>
      <w:r w:rsidR="008D226A" w:rsidRPr="00BE1BF2">
        <w:rPr>
          <w:sz w:val="22"/>
          <w:szCs w:val="22"/>
        </w:rPr>
        <w:t xml:space="preserve"> (WG, SC).</w:t>
      </w:r>
    </w:p>
    <w:p w14:paraId="577684D6" w14:textId="77777777" w:rsidR="00AC4DD9" w:rsidRDefault="00AC4DD9"/>
    <w:p w14:paraId="78D2F921" w14:textId="0E552B33" w:rsidR="00E51510" w:rsidRPr="004320BA" w:rsidRDefault="00E51510" w:rsidP="004320BA"/>
    <w:sectPr w:rsidR="00E51510" w:rsidRPr="004320BA" w:rsidSect="00293CDC">
      <w:headerReference w:type="default" r:id="rId14"/>
      <w:footerReference w:type="default" r:id="rId15"/>
      <w:type w:val="continuous"/>
      <w:pgSz w:w="11906" w:h="16838"/>
      <w:pgMar w:top="1418" w:right="851" w:bottom="1134" w:left="138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C3F2" w14:textId="77777777" w:rsidR="00284B73" w:rsidRDefault="00284B73">
      <w:r>
        <w:separator/>
      </w:r>
    </w:p>
  </w:endnote>
  <w:endnote w:type="continuationSeparator" w:id="0">
    <w:p w14:paraId="16A846D5" w14:textId="77777777" w:rsidR="00284B73" w:rsidRDefault="002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D1326" w14:textId="77777777" w:rsidR="00ED39E7" w:rsidRDefault="00ED39E7" w:rsidP="00CC19F5">
    <w:pPr>
      <w:widowControl w:val="0"/>
      <w:tabs>
        <w:tab w:val="left" w:pos="2468"/>
        <w:tab w:val="center" w:pos="4536"/>
        <w:tab w:val="right" w:pos="9072"/>
        <w:tab w:val="right" w:pos="9676"/>
      </w:tabs>
      <w:rPr>
        <w:rFonts w:ascii="Helvetica" w:hAnsi="Helvetica"/>
        <w:snapToGrid w:val="0"/>
        <w:sz w:val="18"/>
      </w:rPr>
    </w:pPr>
    <w:r>
      <w:rPr>
        <w:rFonts w:ascii="Helvetica" w:hAnsi="Helvetica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61A8A" wp14:editId="6FD4DA6D">
              <wp:simplePos x="0" y="0"/>
              <wp:positionH relativeFrom="column">
                <wp:posOffset>-19685</wp:posOffset>
              </wp:positionH>
              <wp:positionV relativeFrom="paragraph">
                <wp:posOffset>-16510</wp:posOffset>
              </wp:positionV>
              <wp:extent cx="6162675" cy="9525"/>
              <wp:effectExtent l="0" t="0" r="0" b="0"/>
              <wp:wrapTight wrapText="bothSides">
                <wp:wrapPolygon edited="0">
                  <wp:start x="-33" y="-21600"/>
                  <wp:lineTo x="-33" y="0"/>
                  <wp:lineTo x="21633" y="0"/>
                  <wp:lineTo x="21633" y="-21600"/>
                  <wp:lineTo x="67" y="-21600"/>
                  <wp:lineTo x="-33" y="-21600"/>
                </wp:wrapPolygon>
              </wp:wrapTight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79C81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1.3pt" to="483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">
              <w10:wrap type="tight"/>
            </v:line>
          </w:pict>
        </mc:Fallback>
      </mc:AlternateContent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  <w:t xml:space="preserve"> </w:t>
    </w:r>
    <w:r w:rsidRPr="00280F3E">
      <w:rPr>
        <w:rFonts w:ascii="Helvetica" w:hAnsi="Helvetica"/>
        <w:snapToGrid w:val="0"/>
        <w:sz w:val="18"/>
      </w:rPr>
      <w:t xml:space="preserve">Page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PAGE </w:instrText>
    </w:r>
    <w:r w:rsidRPr="00280F3E">
      <w:rPr>
        <w:rFonts w:ascii="Helvetica" w:hAnsi="Helvetica"/>
        <w:snapToGrid w:val="0"/>
        <w:sz w:val="18"/>
      </w:rPr>
      <w:fldChar w:fldCharType="separate"/>
    </w:r>
    <w:r>
      <w:rPr>
        <w:rFonts w:ascii="Helvetica" w:hAnsi="Helvetica"/>
        <w:noProof/>
        <w:snapToGrid w:val="0"/>
        <w:sz w:val="18"/>
      </w:rPr>
      <w:t>15</w:t>
    </w:r>
    <w:r w:rsidRPr="00280F3E">
      <w:rPr>
        <w:rFonts w:ascii="Helvetica" w:hAnsi="Helvetica"/>
        <w:snapToGrid w:val="0"/>
        <w:sz w:val="18"/>
      </w:rPr>
      <w:fldChar w:fldCharType="end"/>
    </w:r>
    <w:r w:rsidRPr="00280F3E">
      <w:rPr>
        <w:rFonts w:ascii="Helvetica" w:hAnsi="Helvetica"/>
        <w:snapToGrid w:val="0"/>
        <w:sz w:val="18"/>
      </w:rPr>
      <w:t xml:space="preserve"> of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NUMPAGES </w:instrText>
    </w:r>
    <w:r w:rsidRPr="00280F3E">
      <w:rPr>
        <w:rFonts w:ascii="Helvetica" w:hAnsi="Helvetica"/>
        <w:snapToGrid w:val="0"/>
        <w:sz w:val="18"/>
      </w:rPr>
      <w:fldChar w:fldCharType="separate"/>
    </w:r>
    <w:r>
      <w:rPr>
        <w:rFonts w:ascii="Helvetica" w:hAnsi="Helvetica"/>
        <w:noProof/>
        <w:snapToGrid w:val="0"/>
        <w:sz w:val="18"/>
      </w:rPr>
      <w:t>16</w:t>
    </w:r>
    <w:r w:rsidRPr="00280F3E">
      <w:rPr>
        <w:rFonts w:ascii="Helvetica" w:hAnsi="Helvetica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5236" w14:textId="77777777" w:rsidR="00284B73" w:rsidRDefault="00284B73">
      <w:r>
        <w:separator/>
      </w:r>
    </w:p>
  </w:footnote>
  <w:footnote w:type="continuationSeparator" w:id="0">
    <w:p w14:paraId="3B83B915" w14:textId="77777777" w:rsidR="00284B73" w:rsidRDefault="0028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A2FA" w14:textId="04FAA360" w:rsidR="00ED39E7" w:rsidRPr="00C33E6B" w:rsidRDefault="00ED39E7" w:rsidP="00420F33">
    <w:pPr>
      <w:pStyle w:val="Header"/>
      <w:jc w:val="right"/>
      <w:rPr>
        <w:lang w:val="en-GB"/>
      </w:rPr>
    </w:pPr>
    <w:r w:rsidRPr="0081169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7B07F" wp14:editId="403ACF0E">
              <wp:simplePos x="0" y="0"/>
              <wp:positionH relativeFrom="column">
                <wp:posOffset>-19685</wp:posOffset>
              </wp:positionH>
              <wp:positionV relativeFrom="paragraph">
                <wp:posOffset>200025</wp:posOffset>
              </wp:positionV>
              <wp:extent cx="6391275" cy="0"/>
              <wp:effectExtent l="0" t="0" r="0" b="0"/>
              <wp:wrapTight wrapText="bothSides">
                <wp:wrapPolygon edited="0">
                  <wp:start x="0" y="-2147483648"/>
                  <wp:lineTo x="616" y="-2147483648"/>
                  <wp:lineTo x="616" y="-2147483648"/>
                  <wp:lineTo x="0" y="-2147483648"/>
                  <wp:lineTo x="0" y="-2147483648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17C7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75pt" to="50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">
              <w10:wrap type="tight"/>
            </v:line>
          </w:pict>
        </mc:Fallback>
      </mc:AlternateContent>
    </w:r>
    <w:r>
      <w:rPr>
        <w:lang w:val="en-GB"/>
      </w:rPr>
      <w:t>CIPAC 133</w:t>
    </w:r>
    <w:r w:rsidRPr="0081169F">
      <w:rPr>
        <w:lang w:val="en-GB"/>
      </w:rPr>
      <w:t>/TC/M/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20.25pt" o:bullet="t">
        <v:imagedata r:id="rId1" o:title=""/>
      </v:shape>
    </w:pict>
  </w:numPicBullet>
  <w:abstractNum w:abstractNumId="0" w15:restartNumberingAfterBreak="0">
    <w:nsid w:val="04DA5378"/>
    <w:multiLevelType w:val="multilevel"/>
    <w:tmpl w:val="12C67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317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334BAB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1A5E2F99"/>
    <w:multiLevelType w:val="hybridMultilevel"/>
    <w:tmpl w:val="57B66998"/>
    <w:lvl w:ilvl="0" w:tplc="61B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7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4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4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F468A"/>
    <w:multiLevelType w:val="multilevel"/>
    <w:tmpl w:val="E864D9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C40DB0"/>
    <w:multiLevelType w:val="singleLevel"/>
    <w:tmpl w:val="A152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247297D"/>
    <w:multiLevelType w:val="hybridMultilevel"/>
    <w:tmpl w:val="DEACEF7C"/>
    <w:lvl w:ilvl="0" w:tplc="CB84226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5273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30CD73F6"/>
    <w:multiLevelType w:val="hybridMultilevel"/>
    <w:tmpl w:val="C792D5F4"/>
    <w:lvl w:ilvl="0" w:tplc="73C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C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1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B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E3898"/>
    <w:multiLevelType w:val="multilevel"/>
    <w:tmpl w:val="4384811E"/>
    <w:lvl w:ilvl="0">
      <w:start w:val="1"/>
      <w:numFmt w:val="decimal"/>
      <w:pStyle w:val="Heading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4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6AE5E15"/>
    <w:multiLevelType w:val="multilevel"/>
    <w:tmpl w:val="CB30AF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90005A8"/>
    <w:multiLevelType w:val="hybridMultilevel"/>
    <w:tmpl w:val="B888D2C8"/>
    <w:lvl w:ilvl="0" w:tplc="27680E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07B55"/>
    <w:multiLevelType w:val="singleLevel"/>
    <w:tmpl w:val="A412B2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39A06D9F"/>
    <w:multiLevelType w:val="hybridMultilevel"/>
    <w:tmpl w:val="71EE2A8A"/>
    <w:lvl w:ilvl="0" w:tplc="F418061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6427"/>
    <w:multiLevelType w:val="multilevel"/>
    <w:tmpl w:val="470C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29345E1"/>
    <w:multiLevelType w:val="hybridMultilevel"/>
    <w:tmpl w:val="B26ED5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B33A5"/>
    <w:multiLevelType w:val="multilevel"/>
    <w:tmpl w:val="1E7E2A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80B1BCD"/>
    <w:multiLevelType w:val="hybridMultilevel"/>
    <w:tmpl w:val="FEE68BA4"/>
    <w:lvl w:ilvl="0" w:tplc="08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23E6"/>
    <w:multiLevelType w:val="multilevel"/>
    <w:tmpl w:val="DBAC09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9C3F75"/>
    <w:multiLevelType w:val="multilevel"/>
    <w:tmpl w:val="923EED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B40EB9"/>
    <w:multiLevelType w:val="hybridMultilevel"/>
    <w:tmpl w:val="A9FA840A"/>
    <w:lvl w:ilvl="0" w:tplc="79A421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47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30383E"/>
    <w:multiLevelType w:val="multilevel"/>
    <w:tmpl w:val="9E02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D782CBC"/>
    <w:multiLevelType w:val="multilevel"/>
    <w:tmpl w:val="9ECC60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2"/>
  </w:num>
  <w:num w:numId="5">
    <w:abstractNumId w:val="2"/>
  </w:num>
  <w:num w:numId="6">
    <w:abstractNumId w:val="7"/>
  </w:num>
  <w:num w:numId="7">
    <w:abstractNumId w:val="18"/>
  </w:num>
  <w:num w:numId="8">
    <w:abstractNumId w:val="19"/>
  </w:num>
  <w:num w:numId="9">
    <w:abstractNumId w:val="11"/>
  </w:num>
  <w:num w:numId="10">
    <w:abstractNumId w:val="9"/>
  </w:num>
  <w:num w:numId="11">
    <w:abstractNumId w:val="23"/>
  </w:num>
  <w:num w:numId="12">
    <w:abstractNumId w:val="22"/>
  </w:num>
  <w:num w:numId="13">
    <w:abstractNumId w:val="16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20"/>
  </w:num>
  <w:num w:numId="22">
    <w:abstractNumId w:val="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6B"/>
    <w:rsid w:val="000004A9"/>
    <w:rsid w:val="00000B1E"/>
    <w:rsid w:val="000010F6"/>
    <w:rsid w:val="00002759"/>
    <w:rsid w:val="00002E04"/>
    <w:rsid w:val="0000471C"/>
    <w:rsid w:val="00004889"/>
    <w:rsid w:val="00007471"/>
    <w:rsid w:val="00011398"/>
    <w:rsid w:val="000202B7"/>
    <w:rsid w:val="000216B3"/>
    <w:rsid w:val="000259FD"/>
    <w:rsid w:val="0002632E"/>
    <w:rsid w:val="000279E2"/>
    <w:rsid w:val="0003180A"/>
    <w:rsid w:val="0003184F"/>
    <w:rsid w:val="000356C2"/>
    <w:rsid w:val="00036CA9"/>
    <w:rsid w:val="00037866"/>
    <w:rsid w:val="00043C82"/>
    <w:rsid w:val="00045B84"/>
    <w:rsid w:val="00046DD0"/>
    <w:rsid w:val="00047D9E"/>
    <w:rsid w:val="000501A3"/>
    <w:rsid w:val="000529A1"/>
    <w:rsid w:val="00053DA0"/>
    <w:rsid w:val="00057802"/>
    <w:rsid w:val="0006015E"/>
    <w:rsid w:val="00060C4C"/>
    <w:rsid w:val="00061767"/>
    <w:rsid w:val="000628EE"/>
    <w:rsid w:val="00064E40"/>
    <w:rsid w:val="000652CF"/>
    <w:rsid w:val="00065C6C"/>
    <w:rsid w:val="000670EE"/>
    <w:rsid w:val="00067E25"/>
    <w:rsid w:val="0007200D"/>
    <w:rsid w:val="00072356"/>
    <w:rsid w:val="00073141"/>
    <w:rsid w:val="00075919"/>
    <w:rsid w:val="0007628E"/>
    <w:rsid w:val="00080028"/>
    <w:rsid w:val="00083D89"/>
    <w:rsid w:val="00086D86"/>
    <w:rsid w:val="00091089"/>
    <w:rsid w:val="00091DDA"/>
    <w:rsid w:val="00092F55"/>
    <w:rsid w:val="00095020"/>
    <w:rsid w:val="000970C4"/>
    <w:rsid w:val="000A1C26"/>
    <w:rsid w:val="000A394D"/>
    <w:rsid w:val="000A6E22"/>
    <w:rsid w:val="000A74C0"/>
    <w:rsid w:val="000B003D"/>
    <w:rsid w:val="000B4B6B"/>
    <w:rsid w:val="000B5159"/>
    <w:rsid w:val="000B65E7"/>
    <w:rsid w:val="000C0952"/>
    <w:rsid w:val="000C2B64"/>
    <w:rsid w:val="000C3251"/>
    <w:rsid w:val="000C4EC8"/>
    <w:rsid w:val="000C6DEE"/>
    <w:rsid w:val="000D283F"/>
    <w:rsid w:val="000D2DC0"/>
    <w:rsid w:val="000D2E5C"/>
    <w:rsid w:val="000D35A9"/>
    <w:rsid w:val="000D7ECD"/>
    <w:rsid w:val="000E3AE7"/>
    <w:rsid w:val="000E4135"/>
    <w:rsid w:val="000E5377"/>
    <w:rsid w:val="000E5BD9"/>
    <w:rsid w:val="000E6583"/>
    <w:rsid w:val="000F25E5"/>
    <w:rsid w:val="000F6A5A"/>
    <w:rsid w:val="000F7F5B"/>
    <w:rsid w:val="00100138"/>
    <w:rsid w:val="00102616"/>
    <w:rsid w:val="001045DB"/>
    <w:rsid w:val="001047FA"/>
    <w:rsid w:val="00104BF7"/>
    <w:rsid w:val="00105770"/>
    <w:rsid w:val="001104C1"/>
    <w:rsid w:val="0011216B"/>
    <w:rsid w:val="00112DDF"/>
    <w:rsid w:val="00113C45"/>
    <w:rsid w:val="00114646"/>
    <w:rsid w:val="00120980"/>
    <w:rsid w:val="001233CD"/>
    <w:rsid w:val="001260A9"/>
    <w:rsid w:val="00126DE1"/>
    <w:rsid w:val="00131C63"/>
    <w:rsid w:val="00133707"/>
    <w:rsid w:val="001337D1"/>
    <w:rsid w:val="0013783F"/>
    <w:rsid w:val="0014029A"/>
    <w:rsid w:val="00140500"/>
    <w:rsid w:val="0014061E"/>
    <w:rsid w:val="00142D63"/>
    <w:rsid w:val="00143A09"/>
    <w:rsid w:val="0014601B"/>
    <w:rsid w:val="0014631A"/>
    <w:rsid w:val="00146D50"/>
    <w:rsid w:val="001473A5"/>
    <w:rsid w:val="00154858"/>
    <w:rsid w:val="00155EF4"/>
    <w:rsid w:val="00162020"/>
    <w:rsid w:val="0016229C"/>
    <w:rsid w:val="00163C86"/>
    <w:rsid w:val="001663E3"/>
    <w:rsid w:val="001666E9"/>
    <w:rsid w:val="001711A6"/>
    <w:rsid w:val="001746C7"/>
    <w:rsid w:val="00176DFB"/>
    <w:rsid w:val="00177C81"/>
    <w:rsid w:val="00182DE4"/>
    <w:rsid w:val="0018375E"/>
    <w:rsid w:val="0019045B"/>
    <w:rsid w:val="00190A89"/>
    <w:rsid w:val="00190C17"/>
    <w:rsid w:val="00191775"/>
    <w:rsid w:val="00191BEE"/>
    <w:rsid w:val="00191EEA"/>
    <w:rsid w:val="0019213F"/>
    <w:rsid w:val="00192224"/>
    <w:rsid w:val="00193FEE"/>
    <w:rsid w:val="00194B67"/>
    <w:rsid w:val="00196D5A"/>
    <w:rsid w:val="001A0EB1"/>
    <w:rsid w:val="001A3297"/>
    <w:rsid w:val="001A3A94"/>
    <w:rsid w:val="001A4F6B"/>
    <w:rsid w:val="001A64F5"/>
    <w:rsid w:val="001A724A"/>
    <w:rsid w:val="001B0BBC"/>
    <w:rsid w:val="001B1920"/>
    <w:rsid w:val="001B2D20"/>
    <w:rsid w:val="001B5B1C"/>
    <w:rsid w:val="001B5B95"/>
    <w:rsid w:val="001B614B"/>
    <w:rsid w:val="001B6BD9"/>
    <w:rsid w:val="001B7BAE"/>
    <w:rsid w:val="001C0EA7"/>
    <w:rsid w:val="001C3341"/>
    <w:rsid w:val="001C376E"/>
    <w:rsid w:val="001C41BA"/>
    <w:rsid w:val="001C4926"/>
    <w:rsid w:val="001C4D43"/>
    <w:rsid w:val="001C6F7E"/>
    <w:rsid w:val="001D194D"/>
    <w:rsid w:val="001D1AB3"/>
    <w:rsid w:val="001D27A2"/>
    <w:rsid w:val="001D30B5"/>
    <w:rsid w:val="001E151D"/>
    <w:rsid w:val="001E2614"/>
    <w:rsid w:val="001E322B"/>
    <w:rsid w:val="001E42BC"/>
    <w:rsid w:val="001E609B"/>
    <w:rsid w:val="001E60D5"/>
    <w:rsid w:val="001E6575"/>
    <w:rsid w:val="001F0558"/>
    <w:rsid w:val="001F23A7"/>
    <w:rsid w:val="001F6962"/>
    <w:rsid w:val="001F7CDA"/>
    <w:rsid w:val="002006FB"/>
    <w:rsid w:val="002012C3"/>
    <w:rsid w:val="002018DC"/>
    <w:rsid w:val="00203807"/>
    <w:rsid w:val="0020408F"/>
    <w:rsid w:val="0020569B"/>
    <w:rsid w:val="00206E22"/>
    <w:rsid w:val="00207F2B"/>
    <w:rsid w:val="00214BAA"/>
    <w:rsid w:val="00214FF7"/>
    <w:rsid w:val="0021718D"/>
    <w:rsid w:val="0022052E"/>
    <w:rsid w:val="002243F8"/>
    <w:rsid w:val="00225628"/>
    <w:rsid w:val="002269C9"/>
    <w:rsid w:val="00231761"/>
    <w:rsid w:val="0023253D"/>
    <w:rsid w:val="00233C0B"/>
    <w:rsid w:val="00234C72"/>
    <w:rsid w:val="00235C69"/>
    <w:rsid w:val="002419EF"/>
    <w:rsid w:val="00242C68"/>
    <w:rsid w:val="002464C6"/>
    <w:rsid w:val="00251B3B"/>
    <w:rsid w:val="00253F5E"/>
    <w:rsid w:val="00255509"/>
    <w:rsid w:val="00256327"/>
    <w:rsid w:val="002653DF"/>
    <w:rsid w:val="00265ECA"/>
    <w:rsid w:val="00267B00"/>
    <w:rsid w:val="002707E9"/>
    <w:rsid w:val="00271786"/>
    <w:rsid w:val="00272A6E"/>
    <w:rsid w:val="00274808"/>
    <w:rsid w:val="002762BB"/>
    <w:rsid w:val="0028019D"/>
    <w:rsid w:val="00281155"/>
    <w:rsid w:val="00282651"/>
    <w:rsid w:val="00284B73"/>
    <w:rsid w:val="0029016E"/>
    <w:rsid w:val="00292FA2"/>
    <w:rsid w:val="00293CDC"/>
    <w:rsid w:val="00293FA9"/>
    <w:rsid w:val="00295C1D"/>
    <w:rsid w:val="002A49EA"/>
    <w:rsid w:val="002A74D0"/>
    <w:rsid w:val="002A7AF3"/>
    <w:rsid w:val="002B129A"/>
    <w:rsid w:val="002B3427"/>
    <w:rsid w:val="002B4135"/>
    <w:rsid w:val="002B4DC1"/>
    <w:rsid w:val="002C029B"/>
    <w:rsid w:val="002C0C65"/>
    <w:rsid w:val="002C3746"/>
    <w:rsid w:val="002C40EE"/>
    <w:rsid w:val="002C5DFF"/>
    <w:rsid w:val="002C6084"/>
    <w:rsid w:val="002D0733"/>
    <w:rsid w:val="002D0B48"/>
    <w:rsid w:val="002D0F2E"/>
    <w:rsid w:val="002D46FB"/>
    <w:rsid w:val="002D51F9"/>
    <w:rsid w:val="002D7E20"/>
    <w:rsid w:val="002E1329"/>
    <w:rsid w:val="002E533D"/>
    <w:rsid w:val="002E5811"/>
    <w:rsid w:val="002F1A03"/>
    <w:rsid w:val="002F1C49"/>
    <w:rsid w:val="002F2092"/>
    <w:rsid w:val="002F3A0E"/>
    <w:rsid w:val="002F5580"/>
    <w:rsid w:val="002F5A5C"/>
    <w:rsid w:val="002F73B2"/>
    <w:rsid w:val="002F74A0"/>
    <w:rsid w:val="002F7ED1"/>
    <w:rsid w:val="00300452"/>
    <w:rsid w:val="00300A1B"/>
    <w:rsid w:val="00300F94"/>
    <w:rsid w:val="003024A2"/>
    <w:rsid w:val="003034BA"/>
    <w:rsid w:val="00304E50"/>
    <w:rsid w:val="00305DF1"/>
    <w:rsid w:val="0031096D"/>
    <w:rsid w:val="00311270"/>
    <w:rsid w:val="003112C6"/>
    <w:rsid w:val="003126FC"/>
    <w:rsid w:val="003129AD"/>
    <w:rsid w:val="00312A6B"/>
    <w:rsid w:val="003138B2"/>
    <w:rsid w:val="00313EA3"/>
    <w:rsid w:val="00313ED7"/>
    <w:rsid w:val="003142EB"/>
    <w:rsid w:val="0031582E"/>
    <w:rsid w:val="00321CB0"/>
    <w:rsid w:val="00324FA8"/>
    <w:rsid w:val="00326826"/>
    <w:rsid w:val="0033113A"/>
    <w:rsid w:val="003315EE"/>
    <w:rsid w:val="0033346A"/>
    <w:rsid w:val="003368AC"/>
    <w:rsid w:val="00336E08"/>
    <w:rsid w:val="00336E15"/>
    <w:rsid w:val="00340ADC"/>
    <w:rsid w:val="00342116"/>
    <w:rsid w:val="00343280"/>
    <w:rsid w:val="0034373B"/>
    <w:rsid w:val="00344C61"/>
    <w:rsid w:val="0034587A"/>
    <w:rsid w:val="00346FE9"/>
    <w:rsid w:val="00350DB3"/>
    <w:rsid w:val="003517B0"/>
    <w:rsid w:val="00353B38"/>
    <w:rsid w:val="00353CE8"/>
    <w:rsid w:val="00354A7D"/>
    <w:rsid w:val="003569FB"/>
    <w:rsid w:val="003573A8"/>
    <w:rsid w:val="00360244"/>
    <w:rsid w:val="00361B41"/>
    <w:rsid w:val="00361D4E"/>
    <w:rsid w:val="003625E3"/>
    <w:rsid w:val="0036443A"/>
    <w:rsid w:val="00364D7E"/>
    <w:rsid w:val="00365AB9"/>
    <w:rsid w:val="00365D7B"/>
    <w:rsid w:val="00366298"/>
    <w:rsid w:val="003668B7"/>
    <w:rsid w:val="00372A0E"/>
    <w:rsid w:val="00372C7C"/>
    <w:rsid w:val="003737FF"/>
    <w:rsid w:val="00373892"/>
    <w:rsid w:val="003762B9"/>
    <w:rsid w:val="003778E3"/>
    <w:rsid w:val="00377E13"/>
    <w:rsid w:val="0038163D"/>
    <w:rsid w:val="003824D5"/>
    <w:rsid w:val="003832B8"/>
    <w:rsid w:val="00386D55"/>
    <w:rsid w:val="003903DD"/>
    <w:rsid w:val="00391FFE"/>
    <w:rsid w:val="00393A00"/>
    <w:rsid w:val="00394E81"/>
    <w:rsid w:val="00395B03"/>
    <w:rsid w:val="00395E1E"/>
    <w:rsid w:val="00397F20"/>
    <w:rsid w:val="003A0041"/>
    <w:rsid w:val="003A0EDA"/>
    <w:rsid w:val="003A1351"/>
    <w:rsid w:val="003A3532"/>
    <w:rsid w:val="003A74D9"/>
    <w:rsid w:val="003B22C6"/>
    <w:rsid w:val="003B47A3"/>
    <w:rsid w:val="003B50D8"/>
    <w:rsid w:val="003B5FC2"/>
    <w:rsid w:val="003B7A23"/>
    <w:rsid w:val="003C1B7D"/>
    <w:rsid w:val="003C2003"/>
    <w:rsid w:val="003C2BEA"/>
    <w:rsid w:val="003C3987"/>
    <w:rsid w:val="003C4946"/>
    <w:rsid w:val="003C4B74"/>
    <w:rsid w:val="003C542F"/>
    <w:rsid w:val="003C5819"/>
    <w:rsid w:val="003C61EC"/>
    <w:rsid w:val="003C6792"/>
    <w:rsid w:val="003C6F06"/>
    <w:rsid w:val="003D1036"/>
    <w:rsid w:val="003D20B3"/>
    <w:rsid w:val="003D4061"/>
    <w:rsid w:val="003D55FD"/>
    <w:rsid w:val="003D7356"/>
    <w:rsid w:val="003E5F2D"/>
    <w:rsid w:val="003E62FC"/>
    <w:rsid w:val="003E7CB8"/>
    <w:rsid w:val="003E7F47"/>
    <w:rsid w:val="003F0174"/>
    <w:rsid w:val="003F09D7"/>
    <w:rsid w:val="003F27BB"/>
    <w:rsid w:val="003F2F04"/>
    <w:rsid w:val="003F5E0C"/>
    <w:rsid w:val="00400EF7"/>
    <w:rsid w:val="00401FB3"/>
    <w:rsid w:val="00403BF4"/>
    <w:rsid w:val="00404F8B"/>
    <w:rsid w:val="00405570"/>
    <w:rsid w:val="00407171"/>
    <w:rsid w:val="00407B80"/>
    <w:rsid w:val="0041009F"/>
    <w:rsid w:val="00410612"/>
    <w:rsid w:val="0041227C"/>
    <w:rsid w:val="00413C55"/>
    <w:rsid w:val="004156E6"/>
    <w:rsid w:val="00415C00"/>
    <w:rsid w:val="00415E36"/>
    <w:rsid w:val="00416527"/>
    <w:rsid w:val="00420F33"/>
    <w:rsid w:val="00423335"/>
    <w:rsid w:val="0042526C"/>
    <w:rsid w:val="004255D9"/>
    <w:rsid w:val="004257A3"/>
    <w:rsid w:val="00425AB0"/>
    <w:rsid w:val="00430547"/>
    <w:rsid w:val="00431AFD"/>
    <w:rsid w:val="004320BA"/>
    <w:rsid w:val="00432A13"/>
    <w:rsid w:val="00440877"/>
    <w:rsid w:val="00442CB3"/>
    <w:rsid w:val="00443A69"/>
    <w:rsid w:val="0045131F"/>
    <w:rsid w:val="00454F8F"/>
    <w:rsid w:val="00456BF8"/>
    <w:rsid w:val="00460328"/>
    <w:rsid w:val="00461E70"/>
    <w:rsid w:val="00464148"/>
    <w:rsid w:val="00464D23"/>
    <w:rsid w:val="00466AF6"/>
    <w:rsid w:val="00466DD7"/>
    <w:rsid w:val="00470290"/>
    <w:rsid w:val="0047165A"/>
    <w:rsid w:val="004730BB"/>
    <w:rsid w:val="004733E9"/>
    <w:rsid w:val="00475A8C"/>
    <w:rsid w:val="00476BB4"/>
    <w:rsid w:val="00477D15"/>
    <w:rsid w:val="00480C21"/>
    <w:rsid w:val="004810E0"/>
    <w:rsid w:val="00481B75"/>
    <w:rsid w:val="00482DCA"/>
    <w:rsid w:val="00482EAA"/>
    <w:rsid w:val="0048575E"/>
    <w:rsid w:val="00486EA0"/>
    <w:rsid w:val="004917CD"/>
    <w:rsid w:val="004958A1"/>
    <w:rsid w:val="00496AEE"/>
    <w:rsid w:val="00497578"/>
    <w:rsid w:val="00497D67"/>
    <w:rsid w:val="004A2843"/>
    <w:rsid w:val="004B0CB9"/>
    <w:rsid w:val="004B1039"/>
    <w:rsid w:val="004B1D16"/>
    <w:rsid w:val="004B313C"/>
    <w:rsid w:val="004B4947"/>
    <w:rsid w:val="004C0F2E"/>
    <w:rsid w:val="004C1042"/>
    <w:rsid w:val="004C64E0"/>
    <w:rsid w:val="004C68AE"/>
    <w:rsid w:val="004C72D9"/>
    <w:rsid w:val="004C7726"/>
    <w:rsid w:val="004D381D"/>
    <w:rsid w:val="004D4AAB"/>
    <w:rsid w:val="004D68A8"/>
    <w:rsid w:val="004E1279"/>
    <w:rsid w:val="004E22F5"/>
    <w:rsid w:val="004E39AA"/>
    <w:rsid w:val="004F0152"/>
    <w:rsid w:val="004F0414"/>
    <w:rsid w:val="004F2D54"/>
    <w:rsid w:val="004F55A3"/>
    <w:rsid w:val="00501C2E"/>
    <w:rsid w:val="00502FC1"/>
    <w:rsid w:val="00503485"/>
    <w:rsid w:val="00505F5E"/>
    <w:rsid w:val="00510DC1"/>
    <w:rsid w:val="00510F5C"/>
    <w:rsid w:val="00512522"/>
    <w:rsid w:val="00517383"/>
    <w:rsid w:val="00523A83"/>
    <w:rsid w:val="005251A9"/>
    <w:rsid w:val="005257A2"/>
    <w:rsid w:val="00525F9A"/>
    <w:rsid w:val="005316B6"/>
    <w:rsid w:val="00531DE6"/>
    <w:rsid w:val="005361A7"/>
    <w:rsid w:val="00536F84"/>
    <w:rsid w:val="005377B6"/>
    <w:rsid w:val="005436AA"/>
    <w:rsid w:val="00545B5A"/>
    <w:rsid w:val="00547338"/>
    <w:rsid w:val="00547B7D"/>
    <w:rsid w:val="00550245"/>
    <w:rsid w:val="005527D5"/>
    <w:rsid w:val="005559F0"/>
    <w:rsid w:val="0055672E"/>
    <w:rsid w:val="00561EFC"/>
    <w:rsid w:val="005627A3"/>
    <w:rsid w:val="00563233"/>
    <w:rsid w:val="00564FD2"/>
    <w:rsid w:val="00566059"/>
    <w:rsid w:val="005704DB"/>
    <w:rsid w:val="00572C68"/>
    <w:rsid w:val="0057425C"/>
    <w:rsid w:val="00575600"/>
    <w:rsid w:val="00575E54"/>
    <w:rsid w:val="00575FC1"/>
    <w:rsid w:val="0057608C"/>
    <w:rsid w:val="005778BB"/>
    <w:rsid w:val="00577D10"/>
    <w:rsid w:val="00580BA6"/>
    <w:rsid w:val="00581893"/>
    <w:rsid w:val="0058286D"/>
    <w:rsid w:val="005860C6"/>
    <w:rsid w:val="0058680B"/>
    <w:rsid w:val="005903D1"/>
    <w:rsid w:val="00590779"/>
    <w:rsid w:val="00591A79"/>
    <w:rsid w:val="0059392D"/>
    <w:rsid w:val="00593D94"/>
    <w:rsid w:val="005A05F1"/>
    <w:rsid w:val="005A2AD1"/>
    <w:rsid w:val="005A3DEE"/>
    <w:rsid w:val="005A4390"/>
    <w:rsid w:val="005A50C1"/>
    <w:rsid w:val="005A6C35"/>
    <w:rsid w:val="005A79E4"/>
    <w:rsid w:val="005B0508"/>
    <w:rsid w:val="005B1519"/>
    <w:rsid w:val="005B1B7D"/>
    <w:rsid w:val="005B2AF7"/>
    <w:rsid w:val="005C072D"/>
    <w:rsid w:val="005C2A84"/>
    <w:rsid w:val="005C4CAB"/>
    <w:rsid w:val="005C61C0"/>
    <w:rsid w:val="005C6E86"/>
    <w:rsid w:val="005C729B"/>
    <w:rsid w:val="005D08D3"/>
    <w:rsid w:val="005D1F50"/>
    <w:rsid w:val="005D2420"/>
    <w:rsid w:val="005D61A2"/>
    <w:rsid w:val="005D6AF8"/>
    <w:rsid w:val="005D6BFA"/>
    <w:rsid w:val="005E28C0"/>
    <w:rsid w:val="005E6250"/>
    <w:rsid w:val="005E6568"/>
    <w:rsid w:val="005E7CCD"/>
    <w:rsid w:val="005F2493"/>
    <w:rsid w:val="005F3C8D"/>
    <w:rsid w:val="005F60D6"/>
    <w:rsid w:val="005F60E3"/>
    <w:rsid w:val="00603183"/>
    <w:rsid w:val="006033DD"/>
    <w:rsid w:val="006034DF"/>
    <w:rsid w:val="00604CED"/>
    <w:rsid w:val="00606876"/>
    <w:rsid w:val="00606965"/>
    <w:rsid w:val="006109D9"/>
    <w:rsid w:val="00610A56"/>
    <w:rsid w:val="00615844"/>
    <w:rsid w:val="0061712A"/>
    <w:rsid w:val="00622D7B"/>
    <w:rsid w:val="006231BC"/>
    <w:rsid w:val="006243FE"/>
    <w:rsid w:val="006259B9"/>
    <w:rsid w:val="00627468"/>
    <w:rsid w:val="00630B39"/>
    <w:rsid w:val="006342C0"/>
    <w:rsid w:val="00635645"/>
    <w:rsid w:val="00636F08"/>
    <w:rsid w:val="0063758C"/>
    <w:rsid w:val="0064127D"/>
    <w:rsid w:val="0064336E"/>
    <w:rsid w:val="006449F6"/>
    <w:rsid w:val="00651519"/>
    <w:rsid w:val="00657300"/>
    <w:rsid w:val="00657CB0"/>
    <w:rsid w:val="00657E53"/>
    <w:rsid w:val="0066055E"/>
    <w:rsid w:val="006622BA"/>
    <w:rsid w:val="006639C0"/>
    <w:rsid w:val="00663F54"/>
    <w:rsid w:val="006643EE"/>
    <w:rsid w:val="00665C03"/>
    <w:rsid w:val="006704B4"/>
    <w:rsid w:val="00670D48"/>
    <w:rsid w:val="00672700"/>
    <w:rsid w:val="00672D6C"/>
    <w:rsid w:val="0068025A"/>
    <w:rsid w:val="00681A5E"/>
    <w:rsid w:val="00681F2E"/>
    <w:rsid w:val="00681FD3"/>
    <w:rsid w:val="00683C97"/>
    <w:rsid w:val="00684772"/>
    <w:rsid w:val="006851B8"/>
    <w:rsid w:val="006855E8"/>
    <w:rsid w:val="00685D14"/>
    <w:rsid w:val="00686712"/>
    <w:rsid w:val="00686B80"/>
    <w:rsid w:val="0068741C"/>
    <w:rsid w:val="0069181B"/>
    <w:rsid w:val="00691F74"/>
    <w:rsid w:val="00692746"/>
    <w:rsid w:val="00693FF9"/>
    <w:rsid w:val="0069512B"/>
    <w:rsid w:val="006A0459"/>
    <w:rsid w:val="006A0C9C"/>
    <w:rsid w:val="006A3D59"/>
    <w:rsid w:val="006B00D9"/>
    <w:rsid w:val="006B112D"/>
    <w:rsid w:val="006B1C35"/>
    <w:rsid w:val="006B2789"/>
    <w:rsid w:val="006B466A"/>
    <w:rsid w:val="006B4F84"/>
    <w:rsid w:val="006B6481"/>
    <w:rsid w:val="006B68DC"/>
    <w:rsid w:val="006B7CAC"/>
    <w:rsid w:val="006C172A"/>
    <w:rsid w:val="006C224F"/>
    <w:rsid w:val="006C55BA"/>
    <w:rsid w:val="006D0E04"/>
    <w:rsid w:val="006D17CD"/>
    <w:rsid w:val="006D78F7"/>
    <w:rsid w:val="006E06F4"/>
    <w:rsid w:val="006E1A36"/>
    <w:rsid w:val="006E1E13"/>
    <w:rsid w:val="006E34BB"/>
    <w:rsid w:val="006E3518"/>
    <w:rsid w:val="006E5681"/>
    <w:rsid w:val="006E6FD6"/>
    <w:rsid w:val="006E728E"/>
    <w:rsid w:val="006F33D8"/>
    <w:rsid w:val="006F33E4"/>
    <w:rsid w:val="006F4093"/>
    <w:rsid w:val="006F4C42"/>
    <w:rsid w:val="006F4E2E"/>
    <w:rsid w:val="006F690B"/>
    <w:rsid w:val="006F72D0"/>
    <w:rsid w:val="00700D6C"/>
    <w:rsid w:val="00702DB7"/>
    <w:rsid w:val="00704165"/>
    <w:rsid w:val="00705B27"/>
    <w:rsid w:val="007073FF"/>
    <w:rsid w:val="00707854"/>
    <w:rsid w:val="00707E69"/>
    <w:rsid w:val="00713500"/>
    <w:rsid w:val="00713586"/>
    <w:rsid w:val="00713625"/>
    <w:rsid w:val="00717AD9"/>
    <w:rsid w:val="007213C3"/>
    <w:rsid w:val="007240E2"/>
    <w:rsid w:val="00725197"/>
    <w:rsid w:val="007303B4"/>
    <w:rsid w:val="007319C7"/>
    <w:rsid w:val="00732F92"/>
    <w:rsid w:val="0073385D"/>
    <w:rsid w:val="00733C34"/>
    <w:rsid w:val="00734415"/>
    <w:rsid w:val="00734551"/>
    <w:rsid w:val="007358CD"/>
    <w:rsid w:val="00736ACB"/>
    <w:rsid w:val="007377A8"/>
    <w:rsid w:val="0074093D"/>
    <w:rsid w:val="00741E52"/>
    <w:rsid w:val="007438FA"/>
    <w:rsid w:val="00744EB6"/>
    <w:rsid w:val="00745304"/>
    <w:rsid w:val="00746C82"/>
    <w:rsid w:val="0075244F"/>
    <w:rsid w:val="0075245D"/>
    <w:rsid w:val="0075473D"/>
    <w:rsid w:val="00760817"/>
    <w:rsid w:val="00765599"/>
    <w:rsid w:val="00770E6C"/>
    <w:rsid w:val="00773357"/>
    <w:rsid w:val="00776E0A"/>
    <w:rsid w:val="00777091"/>
    <w:rsid w:val="00781077"/>
    <w:rsid w:val="007811E3"/>
    <w:rsid w:val="00783D2B"/>
    <w:rsid w:val="00787B4F"/>
    <w:rsid w:val="00787E13"/>
    <w:rsid w:val="007922E3"/>
    <w:rsid w:val="00793EE6"/>
    <w:rsid w:val="00797578"/>
    <w:rsid w:val="00797F87"/>
    <w:rsid w:val="007A0E37"/>
    <w:rsid w:val="007A2FFF"/>
    <w:rsid w:val="007B0970"/>
    <w:rsid w:val="007B1A8F"/>
    <w:rsid w:val="007B35F6"/>
    <w:rsid w:val="007B4AEE"/>
    <w:rsid w:val="007B55A6"/>
    <w:rsid w:val="007B617F"/>
    <w:rsid w:val="007C0CBB"/>
    <w:rsid w:val="007C233F"/>
    <w:rsid w:val="007C5C48"/>
    <w:rsid w:val="007C75E7"/>
    <w:rsid w:val="007D24AE"/>
    <w:rsid w:val="007E0E67"/>
    <w:rsid w:val="007E127A"/>
    <w:rsid w:val="007E1F84"/>
    <w:rsid w:val="007E1FB5"/>
    <w:rsid w:val="007E49DF"/>
    <w:rsid w:val="007E4CA3"/>
    <w:rsid w:val="007E5164"/>
    <w:rsid w:val="007E521A"/>
    <w:rsid w:val="007E5B33"/>
    <w:rsid w:val="007E7D79"/>
    <w:rsid w:val="007E7FBF"/>
    <w:rsid w:val="007F2A24"/>
    <w:rsid w:val="00800E28"/>
    <w:rsid w:val="00801322"/>
    <w:rsid w:val="0080167B"/>
    <w:rsid w:val="008021EB"/>
    <w:rsid w:val="00802534"/>
    <w:rsid w:val="00802889"/>
    <w:rsid w:val="00803011"/>
    <w:rsid w:val="00805676"/>
    <w:rsid w:val="0080571C"/>
    <w:rsid w:val="00805996"/>
    <w:rsid w:val="00805CF8"/>
    <w:rsid w:val="00810653"/>
    <w:rsid w:val="0081169F"/>
    <w:rsid w:val="0081275A"/>
    <w:rsid w:val="00815723"/>
    <w:rsid w:val="0081645D"/>
    <w:rsid w:val="00822AD8"/>
    <w:rsid w:val="008238BA"/>
    <w:rsid w:val="0083262B"/>
    <w:rsid w:val="00832FC1"/>
    <w:rsid w:val="00840018"/>
    <w:rsid w:val="0084674A"/>
    <w:rsid w:val="00846EDA"/>
    <w:rsid w:val="00847466"/>
    <w:rsid w:val="00850684"/>
    <w:rsid w:val="00851EDF"/>
    <w:rsid w:val="0085343B"/>
    <w:rsid w:val="00854D22"/>
    <w:rsid w:val="00856547"/>
    <w:rsid w:val="00861088"/>
    <w:rsid w:val="008628BC"/>
    <w:rsid w:val="0086324A"/>
    <w:rsid w:val="00864FB6"/>
    <w:rsid w:val="00865B43"/>
    <w:rsid w:val="00866E9A"/>
    <w:rsid w:val="008722D9"/>
    <w:rsid w:val="0087248C"/>
    <w:rsid w:val="00876D3B"/>
    <w:rsid w:val="00876E33"/>
    <w:rsid w:val="00877448"/>
    <w:rsid w:val="00880684"/>
    <w:rsid w:val="00881C60"/>
    <w:rsid w:val="00881D66"/>
    <w:rsid w:val="00884F8B"/>
    <w:rsid w:val="00891BE0"/>
    <w:rsid w:val="0089357B"/>
    <w:rsid w:val="0089637B"/>
    <w:rsid w:val="008969FA"/>
    <w:rsid w:val="00896D3A"/>
    <w:rsid w:val="0089726A"/>
    <w:rsid w:val="00897500"/>
    <w:rsid w:val="00897DED"/>
    <w:rsid w:val="008A029C"/>
    <w:rsid w:val="008A2FDE"/>
    <w:rsid w:val="008A303A"/>
    <w:rsid w:val="008A3331"/>
    <w:rsid w:val="008A3B47"/>
    <w:rsid w:val="008B0CD4"/>
    <w:rsid w:val="008B1CED"/>
    <w:rsid w:val="008B23CA"/>
    <w:rsid w:val="008B2E97"/>
    <w:rsid w:val="008B5413"/>
    <w:rsid w:val="008B64B4"/>
    <w:rsid w:val="008B6EAE"/>
    <w:rsid w:val="008B7E25"/>
    <w:rsid w:val="008C2598"/>
    <w:rsid w:val="008C4C87"/>
    <w:rsid w:val="008C6169"/>
    <w:rsid w:val="008C61F3"/>
    <w:rsid w:val="008C718A"/>
    <w:rsid w:val="008C7B27"/>
    <w:rsid w:val="008D226A"/>
    <w:rsid w:val="008D2D3A"/>
    <w:rsid w:val="008D679D"/>
    <w:rsid w:val="008E2198"/>
    <w:rsid w:val="008E6F35"/>
    <w:rsid w:val="008F0D38"/>
    <w:rsid w:val="008F0EB5"/>
    <w:rsid w:val="008F1658"/>
    <w:rsid w:val="008F1A66"/>
    <w:rsid w:val="008F2176"/>
    <w:rsid w:val="008F2575"/>
    <w:rsid w:val="008F5E3E"/>
    <w:rsid w:val="009002D5"/>
    <w:rsid w:val="00901243"/>
    <w:rsid w:val="00902709"/>
    <w:rsid w:val="00904823"/>
    <w:rsid w:val="00906B39"/>
    <w:rsid w:val="00906B54"/>
    <w:rsid w:val="00907118"/>
    <w:rsid w:val="00907CBF"/>
    <w:rsid w:val="00911F6C"/>
    <w:rsid w:val="009133AA"/>
    <w:rsid w:val="0091435B"/>
    <w:rsid w:val="00914844"/>
    <w:rsid w:val="00917F0A"/>
    <w:rsid w:val="00920289"/>
    <w:rsid w:val="009221E3"/>
    <w:rsid w:val="00922309"/>
    <w:rsid w:val="00923F10"/>
    <w:rsid w:val="00924CCD"/>
    <w:rsid w:val="00925C31"/>
    <w:rsid w:val="00930A7F"/>
    <w:rsid w:val="00932ADF"/>
    <w:rsid w:val="009335EC"/>
    <w:rsid w:val="00940A00"/>
    <w:rsid w:val="0094445D"/>
    <w:rsid w:val="0095039F"/>
    <w:rsid w:val="00950EB2"/>
    <w:rsid w:val="009512D0"/>
    <w:rsid w:val="009513EE"/>
    <w:rsid w:val="00952CEF"/>
    <w:rsid w:val="00952CFC"/>
    <w:rsid w:val="0095318B"/>
    <w:rsid w:val="00953F9B"/>
    <w:rsid w:val="009543E9"/>
    <w:rsid w:val="009558E7"/>
    <w:rsid w:val="0096310C"/>
    <w:rsid w:val="0096495D"/>
    <w:rsid w:val="0096652B"/>
    <w:rsid w:val="00973E9A"/>
    <w:rsid w:val="00973FA9"/>
    <w:rsid w:val="00975254"/>
    <w:rsid w:val="009818DC"/>
    <w:rsid w:val="009824E2"/>
    <w:rsid w:val="009847E8"/>
    <w:rsid w:val="00985F27"/>
    <w:rsid w:val="0098698C"/>
    <w:rsid w:val="00987885"/>
    <w:rsid w:val="0099049B"/>
    <w:rsid w:val="00993C7B"/>
    <w:rsid w:val="009943D2"/>
    <w:rsid w:val="0099641A"/>
    <w:rsid w:val="009A1D9C"/>
    <w:rsid w:val="009A26F3"/>
    <w:rsid w:val="009A36A0"/>
    <w:rsid w:val="009A41E0"/>
    <w:rsid w:val="009A5F37"/>
    <w:rsid w:val="009B15C1"/>
    <w:rsid w:val="009B5481"/>
    <w:rsid w:val="009B5843"/>
    <w:rsid w:val="009B6696"/>
    <w:rsid w:val="009C1D61"/>
    <w:rsid w:val="009C1E13"/>
    <w:rsid w:val="009C25F5"/>
    <w:rsid w:val="009C2AA5"/>
    <w:rsid w:val="009C4673"/>
    <w:rsid w:val="009C4E6D"/>
    <w:rsid w:val="009C692A"/>
    <w:rsid w:val="009D0D3D"/>
    <w:rsid w:val="009D25DF"/>
    <w:rsid w:val="009D34CA"/>
    <w:rsid w:val="009D44AC"/>
    <w:rsid w:val="009D4536"/>
    <w:rsid w:val="009D4A0A"/>
    <w:rsid w:val="009D5974"/>
    <w:rsid w:val="009D7BE0"/>
    <w:rsid w:val="009E097B"/>
    <w:rsid w:val="009E2A18"/>
    <w:rsid w:val="009E3540"/>
    <w:rsid w:val="009F37E8"/>
    <w:rsid w:val="009F3A9D"/>
    <w:rsid w:val="009F50F1"/>
    <w:rsid w:val="009F5F67"/>
    <w:rsid w:val="009F6D22"/>
    <w:rsid w:val="009F71E5"/>
    <w:rsid w:val="009F7E96"/>
    <w:rsid w:val="00A00795"/>
    <w:rsid w:val="00A0173C"/>
    <w:rsid w:val="00A05D7B"/>
    <w:rsid w:val="00A0771F"/>
    <w:rsid w:val="00A1206B"/>
    <w:rsid w:val="00A12B5D"/>
    <w:rsid w:val="00A13AAD"/>
    <w:rsid w:val="00A14871"/>
    <w:rsid w:val="00A1591E"/>
    <w:rsid w:val="00A15BA1"/>
    <w:rsid w:val="00A16EE9"/>
    <w:rsid w:val="00A233BB"/>
    <w:rsid w:val="00A2389C"/>
    <w:rsid w:val="00A23C9C"/>
    <w:rsid w:val="00A23FEC"/>
    <w:rsid w:val="00A27633"/>
    <w:rsid w:val="00A329B9"/>
    <w:rsid w:val="00A33099"/>
    <w:rsid w:val="00A34AE7"/>
    <w:rsid w:val="00A36E26"/>
    <w:rsid w:val="00A3756D"/>
    <w:rsid w:val="00A40880"/>
    <w:rsid w:val="00A40B91"/>
    <w:rsid w:val="00A44833"/>
    <w:rsid w:val="00A45AD3"/>
    <w:rsid w:val="00A45DAF"/>
    <w:rsid w:val="00A467C1"/>
    <w:rsid w:val="00A471B1"/>
    <w:rsid w:val="00A47264"/>
    <w:rsid w:val="00A51951"/>
    <w:rsid w:val="00A51A0F"/>
    <w:rsid w:val="00A53ADF"/>
    <w:rsid w:val="00A552F8"/>
    <w:rsid w:val="00A572D4"/>
    <w:rsid w:val="00A603B7"/>
    <w:rsid w:val="00A611C3"/>
    <w:rsid w:val="00A628AD"/>
    <w:rsid w:val="00A645DE"/>
    <w:rsid w:val="00A655B6"/>
    <w:rsid w:val="00A67318"/>
    <w:rsid w:val="00A67638"/>
    <w:rsid w:val="00A677C1"/>
    <w:rsid w:val="00A67904"/>
    <w:rsid w:val="00A704AF"/>
    <w:rsid w:val="00A710DA"/>
    <w:rsid w:val="00A71C8A"/>
    <w:rsid w:val="00A72343"/>
    <w:rsid w:val="00A74052"/>
    <w:rsid w:val="00A765FC"/>
    <w:rsid w:val="00A77ACE"/>
    <w:rsid w:val="00A81056"/>
    <w:rsid w:val="00A8130F"/>
    <w:rsid w:val="00A8474F"/>
    <w:rsid w:val="00A86C48"/>
    <w:rsid w:val="00A87242"/>
    <w:rsid w:val="00A91F8B"/>
    <w:rsid w:val="00A939BA"/>
    <w:rsid w:val="00A93D0F"/>
    <w:rsid w:val="00A95BE4"/>
    <w:rsid w:val="00A968E3"/>
    <w:rsid w:val="00AA5AD3"/>
    <w:rsid w:val="00AA7429"/>
    <w:rsid w:val="00AB26E5"/>
    <w:rsid w:val="00AB2ADF"/>
    <w:rsid w:val="00AB4E38"/>
    <w:rsid w:val="00AB79DD"/>
    <w:rsid w:val="00AC20A8"/>
    <w:rsid w:val="00AC4DD9"/>
    <w:rsid w:val="00AC55D7"/>
    <w:rsid w:val="00AC79EE"/>
    <w:rsid w:val="00AC7B86"/>
    <w:rsid w:val="00AD0E96"/>
    <w:rsid w:val="00AD1A5E"/>
    <w:rsid w:val="00AD3A59"/>
    <w:rsid w:val="00AD4713"/>
    <w:rsid w:val="00AD511C"/>
    <w:rsid w:val="00AE110A"/>
    <w:rsid w:val="00AE679E"/>
    <w:rsid w:val="00AE726F"/>
    <w:rsid w:val="00AF2B14"/>
    <w:rsid w:val="00AF2DDE"/>
    <w:rsid w:val="00AF4B29"/>
    <w:rsid w:val="00B067B5"/>
    <w:rsid w:val="00B067E3"/>
    <w:rsid w:val="00B16835"/>
    <w:rsid w:val="00B2184B"/>
    <w:rsid w:val="00B21ACB"/>
    <w:rsid w:val="00B21CD0"/>
    <w:rsid w:val="00B2381D"/>
    <w:rsid w:val="00B251FE"/>
    <w:rsid w:val="00B2529E"/>
    <w:rsid w:val="00B27090"/>
    <w:rsid w:val="00B277D5"/>
    <w:rsid w:val="00B31E04"/>
    <w:rsid w:val="00B32BBE"/>
    <w:rsid w:val="00B35682"/>
    <w:rsid w:val="00B37270"/>
    <w:rsid w:val="00B375E3"/>
    <w:rsid w:val="00B37857"/>
    <w:rsid w:val="00B37B53"/>
    <w:rsid w:val="00B4116C"/>
    <w:rsid w:val="00B41575"/>
    <w:rsid w:val="00B44425"/>
    <w:rsid w:val="00B50B81"/>
    <w:rsid w:val="00B50F18"/>
    <w:rsid w:val="00B5194A"/>
    <w:rsid w:val="00B52443"/>
    <w:rsid w:val="00B551DE"/>
    <w:rsid w:val="00B55CCA"/>
    <w:rsid w:val="00B603EC"/>
    <w:rsid w:val="00B6201D"/>
    <w:rsid w:val="00B620F4"/>
    <w:rsid w:val="00B64DAC"/>
    <w:rsid w:val="00B701C1"/>
    <w:rsid w:val="00B73231"/>
    <w:rsid w:val="00B73BBC"/>
    <w:rsid w:val="00B806DA"/>
    <w:rsid w:val="00B846E5"/>
    <w:rsid w:val="00B84D50"/>
    <w:rsid w:val="00B87C7D"/>
    <w:rsid w:val="00B904A2"/>
    <w:rsid w:val="00B92565"/>
    <w:rsid w:val="00B9504E"/>
    <w:rsid w:val="00BA184C"/>
    <w:rsid w:val="00BA25F3"/>
    <w:rsid w:val="00BA520C"/>
    <w:rsid w:val="00BA57BB"/>
    <w:rsid w:val="00BA58B1"/>
    <w:rsid w:val="00BB23EA"/>
    <w:rsid w:val="00BB45F3"/>
    <w:rsid w:val="00BB47DF"/>
    <w:rsid w:val="00BB77CC"/>
    <w:rsid w:val="00BC0345"/>
    <w:rsid w:val="00BC0C24"/>
    <w:rsid w:val="00BC3871"/>
    <w:rsid w:val="00BC3A7C"/>
    <w:rsid w:val="00BC4D89"/>
    <w:rsid w:val="00BC57AE"/>
    <w:rsid w:val="00BD1FE9"/>
    <w:rsid w:val="00BD62F3"/>
    <w:rsid w:val="00BD7E4F"/>
    <w:rsid w:val="00BE0CA7"/>
    <w:rsid w:val="00BE1BF2"/>
    <w:rsid w:val="00BE204E"/>
    <w:rsid w:val="00BE390B"/>
    <w:rsid w:val="00BE732A"/>
    <w:rsid w:val="00BF0E7D"/>
    <w:rsid w:val="00BF13AD"/>
    <w:rsid w:val="00BF4FAC"/>
    <w:rsid w:val="00C025FB"/>
    <w:rsid w:val="00C032E0"/>
    <w:rsid w:val="00C0338D"/>
    <w:rsid w:val="00C06038"/>
    <w:rsid w:val="00C14B3C"/>
    <w:rsid w:val="00C14D39"/>
    <w:rsid w:val="00C16F64"/>
    <w:rsid w:val="00C21A4C"/>
    <w:rsid w:val="00C24913"/>
    <w:rsid w:val="00C26787"/>
    <w:rsid w:val="00C2680E"/>
    <w:rsid w:val="00C26BA9"/>
    <w:rsid w:val="00C30B3D"/>
    <w:rsid w:val="00C3194D"/>
    <w:rsid w:val="00C3231E"/>
    <w:rsid w:val="00C33214"/>
    <w:rsid w:val="00C33E6B"/>
    <w:rsid w:val="00C3483C"/>
    <w:rsid w:val="00C352A0"/>
    <w:rsid w:val="00C35DC5"/>
    <w:rsid w:val="00C3627E"/>
    <w:rsid w:val="00C36772"/>
    <w:rsid w:val="00C372BA"/>
    <w:rsid w:val="00C40C7B"/>
    <w:rsid w:val="00C41A8C"/>
    <w:rsid w:val="00C42789"/>
    <w:rsid w:val="00C50E25"/>
    <w:rsid w:val="00C55451"/>
    <w:rsid w:val="00C55EE8"/>
    <w:rsid w:val="00C55F70"/>
    <w:rsid w:val="00C56203"/>
    <w:rsid w:val="00C567EE"/>
    <w:rsid w:val="00C56E5F"/>
    <w:rsid w:val="00C62CD6"/>
    <w:rsid w:val="00C64B85"/>
    <w:rsid w:val="00C65482"/>
    <w:rsid w:val="00C673C4"/>
    <w:rsid w:val="00C67B35"/>
    <w:rsid w:val="00C70952"/>
    <w:rsid w:val="00C71C63"/>
    <w:rsid w:val="00C71C6E"/>
    <w:rsid w:val="00C723A3"/>
    <w:rsid w:val="00C72879"/>
    <w:rsid w:val="00C73229"/>
    <w:rsid w:val="00C75B38"/>
    <w:rsid w:val="00C773CC"/>
    <w:rsid w:val="00C803E5"/>
    <w:rsid w:val="00C82347"/>
    <w:rsid w:val="00C827EB"/>
    <w:rsid w:val="00C8472C"/>
    <w:rsid w:val="00C903D0"/>
    <w:rsid w:val="00C97A65"/>
    <w:rsid w:val="00C97AD8"/>
    <w:rsid w:val="00CA26E5"/>
    <w:rsid w:val="00CA2B00"/>
    <w:rsid w:val="00CA3168"/>
    <w:rsid w:val="00CA459B"/>
    <w:rsid w:val="00CA477B"/>
    <w:rsid w:val="00CA4FDC"/>
    <w:rsid w:val="00CA5FF7"/>
    <w:rsid w:val="00CA707F"/>
    <w:rsid w:val="00CA7192"/>
    <w:rsid w:val="00CA7BF0"/>
    <w:rsid w:val="00CB157D"/>
    <w:rsid w:val="00CB35F6"/>
    <w:rsid w:val="00CB48B9"/>
    <w:rsid w:val="00CB571A"/>
    <w:rsid w:val="00CC09B8"/>
    <w:rsid w:val="00CC19F5"/>
    <w:rsid w:val="00CC2720"/>
    <w:rsid w:val="00CC2758"/>
    <w:rsid w:val="00CC38AE"/>
    <w:rsid w:val="00CC55B6"/>
    <w:rsid w:val="00CC5A90"/>
    <w:rsid w:val="00CC5F85"/>
    <w:rsid w:val="00CC666D"/>
    <w:rsid w:val="00CC70C1"/>
    <w:rsid w:val="00CD0BFD"/>
    <w:rsid w:val="00CD4C64"/>
    <w:rsid w:val="00CD624B"/>
    <w:rsid w:val="00CD76F9"/>
    <w:rsid w:val="00CE0F33"/>
    <w:rsid w:val="00CE1AE7"/>
    <w:rsid w:val="00CE37EF"/>
    <w:rsid w:val="00CE5948"/>
    <w:rsid w:val="00CE650E"/>
    <w:rsid w:val="00CF2A56"/>
    <w:rsid w:val="00CF5952"/>
    <w:rsid w:val="00D02DB9"/>
    <w:rsid w:val="00D04D71"/>
    <w:rsid w:val="00D05EB9"/>
    <w:rsid w:val="00D10117"/>
    <w:rsid w:val="00D11206"/>
    <w:rsid w:val="00D12F66"/>
    <w:rsid w:val="00D220A8"/>
    <w:rsid w:val="00D22AB7"/>
    <w:rsid w:val="00D233B3"/>
    <w:rsid w:val="00D27D9B"/>
    <w:rsid w:val="00D32374"/>
    <w:rsid w:val="00D35345"/>
    <w:rsid w:val="00D40A90"/>
    <w:rsid w:val="00D42BBF"/>
    <w:rsid w:val="00D457DF"/>
    <w:rsid w:val="00D50245"/>
    <w:rsid w:val="00D53F56"/>
    <w:rsid w:val="00D54F60"/>
    <w:rsid w:val="00D56411"/>
    <w:rsid w:val="00D5697B"/>
    <w:rsid w:val="00D57839"/>
    <w:rsid w:val="00D607EE"/>
    <w:rsid w:val="00D61793"/>
    <w:rsid w:val="00D655F7"/>
    <w:rsid w:val="00D665CE"/>
    <w:rsid w:val="00D71210"/>
    <w:rsid w:val="00D72C6A"/>
    <w:rsid w:val="00D73DEA"/>
    <w:rsid w:val="00D7518C"/>
    <w:rsid w:val="00D80D14"/>
    <w:rsid w:val="00D81520"/>
    <w:rsid w:val="00D82B87"/>
    <w:rsid w:val="00D82C12"/>
    <w:rsid w:val="00D87796"/>
    <w:rsid w:val="00D87E74"/>
    <w:rsid w:val="00D909B7"/>
    <w:rsid w:val="00D94934"/>
    <w:rsid w:val="00D954BF"/>
    <w:rsid w:val="00D97E9B"/>
    <w:rsid w:val="00DA22FB"/>
    <w:rsid w:val="00DA25A7"/>
    <w:rsid w:val="00DA2B0F"/>
    <w:rsid w:val="00DA33B1"/>
    <w:rsid w:val="00DA3D0C"/>
    <w:rsid w:val="00DA3E3B"/>
    <w:rsid w:val="00DA61EC"/>
    <w:rsid w:val="00DA623D"/>
    <w:rsid w:val="00DB06A4"/>
    <w:rsid w:val="00DB227C"/>
    <w:rsid w:val="00DB2E3F"/>
    <w:rsid w:val="00DB331C"/>
    <w:rsid w:val="00DB43C9"/>
    <w:rsid w:val="00DB43D4"/>
    <w:rsid w:val="00DB64CD"/>
    <w:rsid w:val="00DC0CAD"/>
    <w:rsid w:val="00DC1129"/>
    <w:rsid w:val="00DC11DF"/>
    <w:rsid w:val="00DC1DF4"/>
    <w:rsid w:val="00DC2325"/>
    <w:rsid w:val="00DC2C68"/>
    <w:rsid w:val="00DC3076"/>
    <w:rsid w:val="00DC39D2"/>
    <w:rsid w:val="00DC3F0A"/>
    <w:rsid w:val="00DC5471"/>
    <w:rsid w:val="00DC63B1"/>
    <w:rsid w:val="00DC7A37"/>
    <w:rsid w:val="00DD031F"/>
    <w:rsid w:val="00DD1C11"/>
    <w:rsid w:val="00DD2570"/>
    <w:rsid w:val="00DD36D9"/>
    <w:rsid w:val="00DE2B76"/>
    <w:rsid w:val="00DE40EB"/>
    <w:rsid w:val="00DF02C8"/>
    <w:rsid w:val="00DF0AF0"/>
    <w:rsid w:val="00DF104D"/>
    <w:rsid w:val="00DF67BE"/>
    <w:rsid w:val="00DF761A"/>
    <w:rsid w:val="00E02E36"/>
    <w:rsid w:val="00E04E55"/>
    <w:rsid w:val="00E0602C"/>
    <w:rsid w:val="00E0734E"/>
    <w:rsid w:val="00E10032"/>
    <w:rsid w:val="00E10CB5"/>
    <w:rsid w:val="00E11146"/>
    <w:rsid w:val="00E11760"/>
    <w:rsid w:val="00E12151"/>
    <w:rsid w:val="00E13088"/>
    <w:rsid w:val="00E17585"/>
    <w:rsid w:val="00E17918"/>
    <w:rsid w:val="00E17C6C"/>
    <w:rsid w:val="00E200CA"/>
    <w:rsid w:val="00E21DEF"/>
    <w:rsid w:val="00E22B5B"/>
    <w:rsid w:val="00E230CC"/>
    <w:rsid w:val="00E2447D"/>
    <w:rsid w:val="00E26540"/>
    <w:rsid w:val="00E30545"/>
    <w:rsid w:val="00E30E44"/>
    <w:rsid w:val="00E3141A"/>
    <w:rsid w:val="00E31586"/>
    <w:rsid w:val="00E3414D"/>
    <w:rsid w:val="00E34941"/>
    <w:rsid w:val="00E45D44"/>
    <w:rsid w:val="00E51510"/>
    <w:rsid w:val="00E53793"/>
    <w:rsid w:val="00E565BF"/>
    <w:rsid w:val="00E60737"/>
    <w:rsid w:val="00E62B72"/>
    <w:rsid w:val="00E65EB1"/>
    <w:rsid w:val="00E674C6"/>
    <w:rsid w:val="00E701ED"/>
    <w:rsid w:val="00E71E1C"/>
    <w:rsid w:val="00E728CF"/>
    <w:rsid w:val="00E74537"/>
    <w:rsid w:val="00E82664"/>
    <w:rsid w:val="00E85CA6"/>
    <w:rsid w:val="00E871C8"/>
    <w:rsid w:val="00E923AE"/>
    <w:rsid w:val="00E92424"/>
    <w:rsid w:val="00E93C32"/>
    <w:rsid w:val="00E9480D"/>
    <w:rsid w:val="00E94F79"/>
    <w:rsid w:val="00EA044F"/>
    <w:rsid w:val="00EA286B"/>
    <w:rsid w:val="00EA7356"/>
    <w:rsid w:val="00EB124A"/>
    <w:rsid w:val="00EB2C62"/>
    <w:rsid w:val="00EB7052"/>
    <w:rsid w:val="00EB790C"/>
    <w:rsid w:val="00EC13CB"/>
    <w:rsid w:val="00EC1C39"/>
    <w:rsid w:val="00EC230B"/>
    <w:rsid w:val="00EC2A48"/>
    <w:rsid w:val="00EC2F36"/>
    <w:rsid w:val="00EC4D60"/>
    <w:rsid w:val="00EC6809"/>
    <w:rsid w:val="00EC7883"/>
    <w:rsid w:val="00EC7A08"/>
    <w:rsid w:val="00EC7ADD"/>
    <w:rsid w:val="00EC7BA8"/>
    <w:rsid w:val="00ED1561"/>
    <w:rsid w:val="00ED1F98"/>
    <w:rsid w:val="00ED308B"/>
    <w:rsid w:val="00ED39E7"/>
    <w:rsid w:val="00ED6445"/>
    <w:rsid w:val="00EE182C"/>
    <w:rsid w:val="00EE36D8"/>
    <w:rsid w:val="00EE3C88"/>
    <w:rsid w:val="00EE68A2"/>
    <w:rsid w:val="00EE6E50"/>
    <w:rsid w:val="00EF101A"/>
    <w:rsid w:val="00EF2896"/>
    <w:rsid w:val="00EF49C6"/>
    <w:rsid w:val="00EF7388"/>
    <w:rsid w:val="00EF77B3"/>
    <w:rsid w:val="00F00CC2"/>
    <w:rsid w:val="00F00E87"/>
    <w:rsid w:val="00F023AE"/>
    <w:rsid w:val="00F02B34"/>
    <w:rsid w:val="00F059EA"/>
    <w:rsid w:val="00F109B5"/>
    <w:rsid w:val="00F12503"/>
    <w:rsid w:val="00F14443"/>
    <w:rsid w:val="00F170C5"/>
    <w:rsid w:val="00F20E67"/>
    <w:rsid w:val="00F22CCC"/>
    <w:rsid w:val="00F3246C"/>
    <w:rsid w:val="00F327C0"/>
    <w:rsid w:val="00F33D3A"/>
    <w:rsid w:val="00F348CA"/>
    <w:rsid w:val="00F35CC5"/>
    <w:rsid w:val="00F365AD"/>
    <w:rsid w:val="00F37772"/>
    <w:rsid w:val="00F40146"/>
    <w:rsid w:val="00F4044B"/>
    <w:rsid w:val="00F4081C"/>
    <w:rsid w:val="00F41182"/>
    <w:rsid w:val="00F44DCC"/>
    <w:rsid w:val="00F460DA"/>
    <w:rsid w:val="00F4611C"/>
    <w:rsid w:val="00F46723"/>
    <w:rsid w:val="00F47D09"/>
    <w:rsid w:val="00F50BE8"/>
    <w:rsid w:val="00F5200F"/>
    <w:rsid w:val="00F527C0"/>
    <w:rsid w:val="00F57710"/>
    <w:rsid w:val="00F6023D"/>
    <w:rsid w:val="00F60C7A"/>
    <w:rsid w:val="00F6284F"/>
    <w:rsid w:val="00F6317C"/>
    <w:rsid w:val="00F64A37"/>
    <w:rsid w:val="00F654F9"/>
    <w:rsid w:val="00F65D29"/>
    <w:rsid w:val="00F66E5C"/>
    <w:rsid w:val="00F675C0"/>
    <w:rsid w:val="00F70AB0"/>
    <w:rsid w:val="00F72318"/>
    <w:rsid w:val="00F72ABA"/>
    <w:rsid w:val="00F73C12"/>
    <w:rsid w:val="00F74F2F"/>
    <w:rsid w:val="00F75CFD"/>
    <w:rsid w:val="00F76A37"/>
    <w:rsid w:val="00F76D14"/>
    <w:rsid w:val="00F802BD"/>
    <w:rsid w:val="00F826AE"/>
    <w:rsid w:val="00F838C9"/>
    <w:rsid w:val="00F85F33"/>
    <w:rsid w:val="00F869D4"/>
    <w:rsid w:val="00F87D57"/>
    <w:rsid w:val="00F909C5"/>
    <w:rsid w:val="00F914E6"/>
    <w:rsid w:val="00F9194A"/>
    <w:rsid w:val="00F94532"/>
    <w:rsid w:val="00F945F0"/>
    <w:rsid w:val="00F96AE3"/>
    <w:rsid w:val="00F970F8"/>
    <w:rsid w:val="00F97782"/>
    <w:rsid w:val="00F97D6C"/>
    <w:rsid w:val="00FA1280"/>
    <w:rsid w:val="00FA1718"/>
    <w:rsid w:val="00FA2CC4"/>
    <w:rsid w:val="00FA3BFC"/>
    <w:rsid w:val="00FA4830"/>
    <w:rsid w:val="00FA5617"/>
    <w:rsid w:val="00FA5951"/>
    <w:rsid w:val="00FB39A8"/>
    <w:rsid w:val="00FC0BBD"/>
    <w:rsid w:val="00FC1422"/>
    <w:rsid w:val="00FC3722"/>
    <w:rsid w:val="00FC47B0"/>
    <w:rsid w:val="00FC5024"/>
    <w:rsid w:val="00FC654F"/>
    <w:rsid w:val="00FD158D"/>
    <w:rsid w:val="00FD4BE1"/>
    <w:rsid w:val="00FD5729"/>
    <w:rsid w:val="00FD5C48"/>
    <w:rsid w:val="00FE1A70"/>
    <w:rsid w:val="00FE2797"/>
    <w:rsid w:val="00FE3850"/>
    <w:rsid w:val="00FE427B"/>
    <w:rsid w:val="00FE4F64"/>
    <w:rsid w:val="00FE5F50"/>
    <w:rsid w:val="00FE615F"/>
    <w:rsid w:val="00FF15F7"/>
    <w:rsid w:val="00FF1816"/>
    <w:rsid w:val="00FF1C22"/>
    <w:rsid w:val="00FF2F2B"/>
    <w:rsid w:val="00FF4927"/>
    <w:rsid w:val="00FF4D7C"/>
    <w:rsid w:val="00FF4FBB"/>
    <w:rsid w:val="00FF53D2"/>
    <w:rsid w:val="00FF6A9A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66A3B73E"/>
  <w15:docId w15:val="{397EA3D7-0FFF-40E1-B544-7C923A0E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0BA"/>
    <w:rPr>
      <w:rFonts w:ascii="Arial" w:hAnsi="Arial"/>
      <w:sz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F945F0"/>
    <w:pPr>
      <w:keepNext/>
      <w:numPr>
        <w:numId w:val="10"/>
      </w:num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45F0"/>
    <w:pPr>
      <w:keepNext/>
      <w:numPr>
        <w:ilvl w:val="1"/>
        <w:numId w:val="10"/>
      </w:numPr>
      <w:tabs>
        <w:tab w:val="clear" w:pos="709"/>
        <w:tab w:val="num" w:pos="567"/>
      </w:tabs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Heading2Char">
    <w:name w:val="Heading 2 Char"/>
    <w:basedOn w:val="DefaultParagraphFont"/>
    <w:link w:val="Heading2"/>
    <w:rsid w:val="00F945F0"/>
    <w:rPr>
      <w:rFonts w:ascii="Arial" w:hAnsi="Arial"/>
      <w:b/>
      <w:sz w:val="24"/>
      <w:lang w:val="en-US" w:eastAsia="de-DE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jc w:val="center"/>
    </w:pPr>
    <w:rPr>
      <w:b/>
      <w:sz w:val="32"/>
    </w:rPr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sid w:val="00DC1129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TOC4">
    <w:name w:val="toc 4"/>
    <w:basedOn w:val="Normal"/>
    <w:next w:val="Normal"/>
    <w:autoRedefine/>
    <w:semiHidden/>
    <w:rsid w:val="00043C82"/>
    <w:pPr>
      <w:ind w:left="400"/>
    </w:pPr>
  </w:style>
  <w:style w:type="paragraph" w:styleId="TOC5">
    <w:name w:val="toc 5"/>
    <w:basedOn w:val="Normal"/>
    <w:next w:val="Normal"/>
    <w:autoRedefine/>
    <w:semiHidden/>
    <w:rsid w:val="00043C82"/>
    <w:pPr>
      <w:ind w:left="600"/>
    </w:pPr>
  </w:style>
  <w:style w:type="paragraph" w:styleId="TOC6">
    <w:name w:val="toc 6"/>
    <w:basedOn w:val="Normal"/>
    <w:next w:val="Normal"/>
    <w:autoRedefine/>
    <w:semiHidden/>
    <w:rsid w:val="00043C82"/>
    <w:pPr>
      <w:ind w:left="800"/>
    </w:pPr>
  </w:style>
  <w:style w:type="paragraph" w:styleId="TOC7">
    <w:name w:val="toc 7"/>
    <w:basedOn w:val="Normal"/>
    <w:next w:val="Normal"/>
    <w:autoRedefine/>
    <w:semiHidden/>
    <w:rsid w:val="00043C82"/>
    <w:pPr>
      <w:ind w:left="1000"/>
    </w:pPr>
  </w:style>
  <w:style w:type="paragraph" w:styleId="TOC8">
    <w:name w:val="toc 8"/>
    <w:basedOn w:val="Normal"/>
    <w:next w:val="Normal"/>
    <w:autoRedefine/>
    <w:semiHidden/>
    <w:rsid w:val="00043C82"/>
    <w:pPr>
      <w:ind w:left="1200"/>
    </w:pPr>
  </w:style>
  <w:style w:type="paragraph" w:styleId="TOC9">
    <w:name w:val="toc 9"/>
    <w:basedOn w:val="Normal"/>
    <w:next w:val="Normal"/>
    <w:autoRedefine/>
    <w:semiHidden/>
    <w:rsid w:val="00043C82"/>
    <w:pPr>
      <w:ind w:left="1400"/>
    </w:pPr>
  </w:style>
  <w:style w:type="character" w:styleId="Hyperlink">
    <w:name w:val="Hyperlink"/>
    <w:basedOn w:val="DefaultParagraphFont"/>
    <w:uiPriority w:val="99"/>
    <w:rsid w:val="00043C82"/>
    <w:rPr>
      <w:color w:val="0000FF"/>
      <w:u w:val="single"/>
    </w:rPr>
  </w:style>
  <w:style w:type="paragraph" w:styleId="BalloonText">
    <w:name w:val="Balloon Text"/>
    <w:basedOn w:val="Normal"/>
    <w:semiHidden/>
    <w:rsid w:val="0094445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457DF"/>
  </w:style>
  <w:style w:type="table" w:styleId="TableGrid">
    <w:name w:val="Table Grid"/>
    <w:basedOn w:val="TableNormal"/>
    <w:rsid w:val="001D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CommentReference">
    <w:name w:val="annotation reference"/>
    <w:basedOn w:val="DefaultParagraphFont"/>
    <w:rsid w:val="005436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6AA"/>
    <w:rPr>
      <w:rFonts w:ascii="Arial" w:hAnsi="Arial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54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6AA"/>
    <w:rPr>
      <w:rFonts w:ascii="Arial" w:hAnsi="Arial"/>
      <w:b/>
      <w:bCs/>
      <w:lang w:val="en-US" w:eastAsia="de-DE"/>
    </w:rPr>
  </w:style>
  <w:style w:type="paragraph" w:styleId="ListParagraph">
    <w:name w:val="List Paragraph"/>
    <w:basedOn w:val="Normal"/>
    <w:uiPriority w:val="34"/>
    <w:qFormat/>
    <w:rsid w:val="0014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syngenta-my.sharepoint.com/personal/pichen_hsu_syngenta_com/Documents/documents/Project%20Documents/Statistics/CIPAC/Calculation_Ametryn_CIPAC_Total%20A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syngenta-my.sharepoint.com/personal/pichen_hsu_syngenta_com/Documents/documents/Project%20Documents/Statistics/CIPAC/Calculation_Ametryn_CIPAC_Total%20A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syngenta-my.sharepoint.com/personal/pichen_hsu_syngenta_com/Documents/documents/Project%20Documents/Statistics/CIPAC/Calculation_Ametryn_CIPAC_Total%20A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syngenta-my.sharepoint.com/personal/pichen_hsu_syngenta_com/Documents/documents/Project%20Documents/Statistics/CIPAC/Calculation_Ametryn_CIPAC_Total%20A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syngenta-my.sharepoint.com/personal/pichen_hsu_syngenta_com/Documents/documents/Project%20Documents/Statistics/CIPAC/Calculation_Ametryn_CIPAC_Total%20A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Ametryn Sample 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A'!$R$5:$R$19</c:f>
              <c:numCache>
                <c:formatCode>General</c:formatCode>
                <c:ptCount val="15"/>
                <c:pt idx="0">
                  <c:v>964.6</c:v>
                </c:pt>
                <c:pt idx="1">
                  <c:v>970.5</c:v>
                </c:pt>
                <c:pt idx="2">
                  <c:v>969.7</c:v>
                </c:pt>
                <c:pt idx="3">
                  <c:v>971.1</c:v>
                </c:pt>
                <c:pt idx="4">
                  <c:v>971.7</c:v>
                </c:pt>
                <c:pt idx="5">
                  <c:v>955.8</c:v>
                </c:pt>
                <c:pt idx="6">
                  <c:v>958.3</c:v>
                </c:pt>
                <c:pt idx="7">
                  <c:v>969.7</c:v>
                </c:pt>
                <c:pt idx="8">
                  <c:v>968.7</c:v>
                </c:pt>
                <c:pt idx="9">
                  <c:v>967.7</c:v>
                </c:pt>
                <c:pt idx="10">
                  <c:v>952.6</c:v>
                </c:pt>
                <c:pt idx="11">
                  <c:v>972</c:v>
                </c:pt>
                <c:pt idx="12">
                  <c:v>1009</c:v>
                </c:pt>
                <c:pt idx="13">
                  <c:v>969.7</c:v>
                </c:pt>
                <c:pt idx="14">
                  <c:v>966.3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905-4533-8143-2DD4A2250457}"/>
            </c:ext>
          </c:extLst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A'!$S$5:$S$19</c:f>
              <c:numCache>
                <c:formatCode>General</c:formatCode>
                <c:ptCount val="15"/>
                <c:pt idx="0">
                  <c:v>974.4</c:v>
                </c:pt>
                <c:pt idx="1">
                  <c:v>970.8</c:v>
                </c:pt>
                <c:pt idx="2">
                  <c:v>973.7</c:v>
                </c:pt>
                <c:pt idx="3">
                  <c:v>971.3</c:v>
                </c:pt>
                <c:pt idx="4">
                  <c:v>972</c:v>
                </c:pt>
                <c:pt idx="5">
                  <c:v>972.5</c:v>
                </c:pt>
                <c:pt idx="6">
                  <c:v>959.1</c:v>
                </c:pt>
                <c:pt idx="7">
                  <c:v>973.2</c:v>
                </c:pt>
                <c:pt idx="8">
                  <c:v>975.2</c:v>
                </c:pt>
                <c:pt idx="9">
                  <c:v>971.8</c:v>
                </c:pt>
                <c:pt idx="10">
                  <c:v>952.7</c:v>
                </c:pt>
                <c:pt idx="11">
                  <c:v>972.1</c:v>
                </c:pt>
                <c:pt idx="12">
                  <c:v>1061.3</c:v>
                </c:pt>
                <c:pt idx="13">
                  <c:v>970.4</c:v>
                </c:pt>
                <c:pt idx="14">
                  <c:v>978.1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905-4533-8143-2DD4A2250457}"/>
            </c:ext>
          </c:extLst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A'!$Z$5:$Z$19</c:f>
                <c:numCache>
                  <c:formatCode>General</c:formatCode>
                  <c:ptCount val="15"/>
                  <c:pt idx="0">
                    <c:v>4.8999999999999773</c:v>
                  </c:pt>
                  <c:pt idx="1">
                    <c:v>0.14999999999997726</c:v>
                  </c:pt>
                  <c:pt idx="2">
                    <c:v>2</c:v>
                  </c:pt>
                  <c:pt idx="3">
                    <c:v>9.9999999999965894E-2</c:v>
                  </c:pt>
                  <c:pt idx="4">
                    <c:v>0.14999999999997726</c:v>
                  </c:pt>
                  <c:pt idx="5">
                    <c:v>8.3500000000000227</c:v>
                  </c:pt>
                  <c:pt idx="6">
                    <c:v>0.40000000000003411</c:v>
                  </c:pt>
                  <c:pt idx="7">
                    <c:v>1.75</c:v>
                  </c:pt>
                  <c:pt idx="8">
                    <c:v>3.25</c:v>
                  </c:pt>
                  <c:pt idx="9">
                    <c:v>2.0499999999999545</c:v>
                  </c:pt>
                  <c:pt idx="10">
                    <c:v>5.0000000000011369E-2</c:v>
                  </c:pt>
                  <c:pt idx="11">
                    <c:v>5.0000000000011369E-2</c:v>
                  </c:pt>
                  <c:pt idx="12">
                    <c:v>26.149999999999977</c:v>
                  </c:pt>
                  <c:pt idx="13">
                    <c:v>0.34999999999996589</c:v>
                  </c:pt>
                  <c:pt idx="14">
                    <c:v>5.9000000000000341</c:v>
                  </c:pt>
                </c:numCache>
              </c:numRef>
            </c:plus>
            <c:minus>
              <c:numRef>
                <c:f>'Sample A'!$Z$5:$Z$19</c:f>
                <c:numCache>
                  <c:formatCode>General</c:formatCode>
                  <c:ptCount val="15"/>
                  <c:pt idx="0">
                    <c:v>4.8999999999999773</c:v>
                  </c:pt>
                  <c:pt idx="1">
                    <c:v>0.14999999999997726</c:v>
                  </c:pt>
                  <c:pt idx="2">
                    <c:v>2</c:v>
                  </c:pt>
                  <c:pt idx="3">
                    <c:v>9.9999999999965894E-2</c:v>
                  </c:pt>
                  <c:pt idx="4">
                    <c:v>0.14999999999997726</c:v>
                  </c:pt>
                  <c:pt idx="5">
                    <c:v>8.3500000000000227</c:v>
                  </c:pt>
                  <c:pt idx="6">
                    <c:v>0.40000000000003411</c:v>
                  </c:pt>
                  <c:pt idx="7">
                    <c:v>1.75</c:v>
                  </c:pt>
                  <c:pt idx="8">
                    <c:v>3.25</c:v>
                  </c:pt>
                  <c:pt idx="9">
                    <c:v>2.0499999999999545</c:v>
                  </c:pt>
                  <c:pt idx="10">
                    <c:v>5.0000000000011369E-2</c:v>
                  </c:pt>
                  <c:pt idx="11">
                    <c:v>5.0000000000011369E-2</c:v>
                  </c:pt>
                  <c:pt idx="12">
                    <c:v>26.149999999999977</c:v>
                  </c:pt>
                  <c:pt idx="13">
                    <c:v>0.34999999999996589</c:v>
                  </c:pt>
                  <c:pt idx="14">
                    <c:v>5.9000000000000341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A'!$T$5:$T$19</c:f>
              <c:numCache>
                <c:formatCode>0.0</c:formatCode>
                <c:ptCount val="15"/>
                <c:pt idx="0" formatCode="General">
                  <c:v>969.5</c:v>
                </c:pt>
                <c:pt idx="1">
                  <c:v>970.65</c:v>
                </c:pt>
                <c:pt idx="2" formatCode="General">
                  <c:v>971.7</c:v>
                </c:pt>
                <c:pt idx="3" formatCode="General">
                  <c:v>971.2</c:v>
                </c:pt>
                <c:pt idx="4" formatCode="General">
                  <c:v>971.85</c:v>
                </c:pt>
                <c:pt idx="5" formatCode="General">
                  <c:v>964.15</c:v>
                </c:pt>
                <c:pt idx="6" formatCode="General">
                  <c:v>958.7</c:v>
                </c:pt>
                <c:pt idx="7" formatCode="General">
                  <c:v>971.45</c:v>
                </c:pt>
                <c:pt idx="8" formatCode="General">
                  <c:v>971.95</c:v>
                </c:pt>
                <c:pt idx="9" formatCode="General">
                  <c:v>969.75</c:v>
                </c:pt>
                <c:pt idx="10" formatCode="General">
                  <c:v>952.65000000000009</c:v>
                </c:pt>
                <c:pt idx="11" formatCode="General">
                  <c:v>972.05</c:v>
                </c:pt>
                <c:pt idx="12" formatCode="General">
                  <c:v>1035.1500000000001</c:v>
                </c:pt>
                <c:pt idx="13" formatCode="General">
                  <c:v>970.05</c:v>
                </c:pt>
                <c:pt idx="14" formatCode="General">
                  <c:v>972.2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905-4533-8143-2DD4A2250457}"/>
            </c:ext>
          </c:extLst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A'!$U$5:$U$19</c:f>
              <c:numCache>
                <c:formatCode>General</c:formatCode>
                <c:ptCount val="15"/>
                <c:pt idx="0">
                  <c:v>972.86666666666656</c:v>
                </c:pt>
                <c:pt idx="1">
                  <c:v>972.86666666666656</c:v>
                </c:pt>
                <c:pt idx="2">
                  <c:v>972.86666666666656</c:v>
                </c:pt>
                <c:pt idx="3">
                  <c:v>972.86666666666656</c:v>
                </c:pt>
                <c:pt idx="4">
                  <c:v>972.86666666666656</c:v>
                </c:pt>
                <c:pt idx="5">
                  <c:v>972.86666666666656</c:v>
                </c:pt>
                <c:pt idx="6">
                  <c:v>972.86666666666656</c:v>
                </c:pt>
                <c:pt idx="7">
                  <c:v>972.86666666666656</c:v>
                </c:pt>
                <c:pt idx="8">
                  <c:v>972.86666666666656</c:v>
                </c:pt>
                <c:pt idx="9">
                  <c:v>972.86666666666656</c:v>
                </c:pt>
                <c:pt idx="10">
                  <c:v>972.86666666666656</c:v>
                </c:pt>
                <c:pt idx="11">
                  <c:v>972.86666666666656</c:v>
                </c:pt>
                <c:pt idx="12">
                  <c:v>972.86666666666656</c:v>
                </c:pt>
                <c:pt idx="13">
                  <c:v>972.86666666666656</c:v>
                </c:pt>
                <c:pt idx="14">
                  <c:v>972.86666666666656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905-4533-8143-2DD4A2250457}"/>
            </c:ext>
          </c:extLst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A'!$V$5:$V$19</c:f>
              <c:numCache>
                <c:formatCode>General</c:formatCode>
                <c:ptCount val="15"/>
                <c:pt idx="0">
                  <c:v>1002.402530516118</c:v>
                </c:pt>
                <c:pt idx="1">
                  <c:v>1002.402530516118</c:v>
                </c:pt>
                <c:pt idx="2">
                  <c:v>1002.402530516118</c:v>
                </c:pt>
                <c:pt idx="3">
                  <c:v>1002.402530516118</c:v>
                </c:pt>
                <c:pt idx="4">
                  <c:v>1002.402530516118</c:v>
                </c:pt>
                <c:pt idx="5">
                  <c:v>1002.402530516118</c:v>
                </c:pt>
                <c:pt idx="6">
                  <c:v>1002.402530516118</c:v>
                </c:pt>
                <c:pt idx="7">
                  <c:v>1002.402530516118</c:v>
                </c:pt>
                <c:pt idx="8">
                  <c:v>1002.402530516118</c:v>
                </c:pt>
                <c:pt idx="9">
                  <c:v>1002.402530516118</c:v>
                </c:pt>
                <c:pt idx="10">
                  <c:v>1002.402530516118</c:v>
                </c:pt>
                <c:pt idx="11">
                  <c:v>1002.402530516118</c:v>
                </c:pt>
                <c:pt idx="12">
                  <c:v>1002.402530516118</c:v>
                </c:pt>
                <c:pt idx="13">
                  <c:v>1002.402530516118</c:v>
                </c:pt>
                <c:pt idx="14">
                  <c:v>1002.402530516118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B905-4533-8143-2DD4A2250457}"/>
            </c:ext>
          </c:extLst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A'!$W$5:$W$19</c:f>
              <c:numCache>
                <c:formatCode>General</c:formatCode>
                <c:ptCount val="15"/>
                <c:pt idx="0">
                  <c:v>943.33080281721516</c:v>
                </c:pt>
                <c:pt idx="1">
                  <c:v>943.33080281721516</c:v>
                </c:pt>
                <c:pt idx="2">
                  <c:v>943.33080281721516</c:v>
                </c:pt>
                <c:pt idx="3">
                  <c:v>943.33080281721516</c:v>
                </c:pt>
                <c:pt idx="4">
                  <c:v>943.33080281721516</c:v>
                </c:pt>
                <c:pt idx="5">
                  <c:v>943.33080281721516</c:v>
                </c:pt>
                <c:pt idx="6">
                  <c:v>943.33080281721516</c:v>
                </c:pt>
                <c:pt idx="7">
                  <c:v>943.33080281721516</c:v>
                </c:pt>
                <c:pt idx="8">
                  <c:v>943.33080281721516</c:v>
                </c:pt>
                <c:pt idx="9">
                  <c:v>943.33080281721516</c:v>
                </c:pt>
                <c:pt idx="10">
                  <c:v>943.33080281721516</c:v>
                </c:pt>
                <c:pt idx="11">
                  <c:v>943.33080281721516</c:v>
                </c:pt>
                <c:pt idx="12">
                  <c:v>943.33080281721516</c:v>
                </c:pt>
                <c:pt idx="13">
                  <c:v>943.33080281721516</c:v>
                </c:pt>
                <c:pt idx="14">
                  <c:v>943.33080281721516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B905-4533-8143-2DD4A2250457}"/>
            </c:ext>
          </c:extLst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A'!$X$5:$X$19</c:f>
              <c:numCache>
                <c:formatCode>General</c:formatCode>
                <c:ptCount val="15"/>
                <c:pt idx="0">
                  <c:v>1027.7889344032899</c:v>
                </c:pt>
                <c:pt idx="1">
                  <c:v>1027.7889344032899</c:v>
                </c:pt>
                <c:pt idx="2">
                  <c:v>1027.7889344032899</c:v>
                </c:pt>
                <c:pt idx="3">
                  <c:v>1027.7889344032899</c:v>
                </c:pt>
                <c:pt idx="4">
                  <c:v>1027.7889344032899</c:v>
                </c:pt>
                <c:pt idx="5">
                  <c:v>1027.7889344032899</c:v>
                </c:pt>
                <c:pt idx="6">
                  <c:v>1027.7889344032899</c:v>
                </c:pt>
                <c:pt idx="7">
                  <c:v>1027.7889344032899</c:v>
                </c:pt>
                <c:pt idx="8">
                  <c:v>1027.7889344032899</c:v>
                </c:pt>
                <c:pt idx="9">
                  <c:v>1027.7889344032899</c:v>
                </c:pt>
                <c:pt idx="10">
                  <c:v>1027.7889344032899</c:v>
                </c:pt>
                <c:pt idx="11">
                  <c:v>1027.7889344032899</c:v>
                </c:pt>
                <c:pt idx="12">
                  <c:v>1027.7889344032899</c:v>
                </c:pt>
                <c:pt idx="13">
                  <c:v>1027.7889344032899</c:v>
                </c:pt>
                <c:pt idx="14">
                  <c:v>1027.7889344032899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B905-4533-8143-2DD4A2250457}"/>
            </c:ext>
          </c:extLst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A'!$Y$5:$Y$19</c:f>
              <c:numCache>
                <c:formatCode>General</c:formatCode>
                <c:ptCount val="15"/>
                <c:pt idx="0">
                  <c:v>917.94439893004323</c:v>
                </c:pt>
                <c:pt idx="1">
                  <c:v>917.94439893004323</c:v>
                </c:pt>
                <c:pt idx="2">
                  <c:v>917.94439893004323</c:v>
                </c:pt>
                <c:pt idx="3">
                  <c:v>917.94439893004323</c:v>
                </c:pt>
                <c:pt idx="4">
                  <c:v>917.94439893004323</c:v>
                </c:pt>
                <c:pt idx="5">
                  <c:v>917.94439893004323</c:v>
                </c:pt>
                <c:pt idx="6">
                  <c:v>917.94439893004323</c:v>
                </c:pt>
                <c:pt idx="7">
                  <c:v>917.94439893004323</c:v>
                </c:pt>
                <c:pt idx="8">
                  <c:v>917.94439893004323</c:v>
                </c:pt>
                <c:pt idx="9">
                  <c:v>917.94439893004323</c:v>
                </c:pt>
                <c:pt idx="10">
                  <c:v>917.94439893004323</c:v>
                </c:pt>
                <c:pt idx="11">
                  <c:v>917.94439893004323</c:v>
                </c:pt>
                <c:pt idx="12">
                  <c:v>917.94439893004323</c:v>
                </c:pt>
                <c:pt idx="13">
                  <c:v>917.94439893004323</c:v>
                </c:pt>
                <c:pt idx="14">
                  <c:v>917.94439893004323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B905-4533-8143-2DD4A22504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988896"/>
        <c:axId val="1"/>
      </c:scatterChart>
      <c:valAx>
        <c:axId val="558988896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2"/>
      </c:valAx>
      <c:valAx>
        <c:axId val="1"/>
        <c:scaling>
          <c:orientation val="minMax"/>
          <c:min val="91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58988896"/>
        <c:crosses val="autoZero"/>
        <c:crossBetween val="midCat"/>
        <c:majorUnit val="2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Ametryn Sample B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B'!$R$5:$R$19</c:f>
              <c:numCache>
                <c:formatCode>General</c:formatCode>
                <c:ptCount val="15"/>
                <c:pt idx="0">
                  <c:v>967.9</c:v>
                </c:pt>
                <c:pt idx="1">
                  <c:v>969.6</c:v>
                </c:pt>
                <c:pt idx="2">
                  <c:v>963.8</c:v>
                </c:pt>
                <c:pt idx="3">
                  <c:v>970</c:v>
                </c:pt>
                <c:pt idx="4">
                  <c:v>978.6</c:v>
                </c:pt>
                <c:pt idx="5">
                  <c:v>966.2</c:v>
                </c:pt>
                <c:pt idx="6">
                  <c:v>987.2</c:v>
                </c:pt>
                <c:pt idx="7">
                  <c:v>967.2</c:v>
                </c:pt>
                <c:pt idx="8">
                  <c:v>968.9</c:v>
                </c:pt>
                <c:pt idx="9">
                  <c:v>971.3</c:v>
                </c:pt>
                <c:pt idx="10">
                  <c:v>957.8</c:v>
                </c:pt>
                <c:pt idx="11">
                  <c:v>971</c:v>
                </c:pt>
                <c:pt idx="12">
                  <c:v>1001.2</c:v>
                </c:pt>
                <c:pt idx="13">
                  <c:v>978.1</c:v>
                </c:pt>
                <c:pt idx="14">
                  <c:v>971.3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E19-4F24-ADE9-4955D6606319}"/>
            </c:ext>
          </c:extLst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B'!$S$5:$S$19</c:f>
              <c:numCache>
                <c:formatCode>General</c:formatCode>
                <c:ptCount val="15"/>
                <c:pt idx="0">
                  <c:v>979.8</c:v>
                </c:pt>
                <c:pt idx="1">
                  <c:v>972.3</c:v>
                </c:pt>
                <c:pt idx="2">
                  <c:v>973.2</c:v>
                </c:pt>
                <c:pt idx="3">
                  <c:v>971.1</c:v>
                </c:pt>
                <c:pt idx="4">
                  <c:v>980.8</c:v>
                </c:pt>
                <c:pt idx="5">
                  <c:v>968.8</c:v>
                </c:pt>
                <c:pt idx="6">
                  <c:v>988.8</c:v>
                </c:pt>
                <c:pt idx="7">
                  <c:v>971.8</c:v>
                </c:pt>
                <c:pt idx="8">
                  <c:v>976.7</c:v>
                </c:pt>
                <c:pt idx="9">
                  <c:v>972.1</c:v>
                </c:pt>
                <c:pt idx="10">
                  <c:v>957.8</c:v>
                </c:pt>
                <c:pt idx="11">
                  <c:v>971.1</c:v>
                </c:pt>
                <c:pt idx="12">
                  <c:v>1067.5999999999999</c:v>
                </c:pt>
                <c:pt idx="13">
                  <c:v>979</c:v>
                </c:pt>
                <c:pt idx="14">
                  <c:v>973.8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E19-4F24-ADE9-4955D6606319}"/>
            </c:ext>
          </c:extLst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B'!$Z$5:$Z$19</c:f>
                <c:numCache>
                  <c:formatCode>General</c:formatCode>
                  <c:ptCount val="15"/>
                  <c:pt idx="0">
                    <c:v>5.9499999999999886</c:v>
                  </c:pt>
                  <c:pt idx="1">
                    <c:v>1.3499999999999659</c:v>
                  </c:pt>
                  <c:pt idx="2">
                    <c:v>4.7000000000000455</c:v>
                  </c:pt>
                  <c:pt idx="3">
                    <c:v>0.55000000000001137</c:v>
                  </c:pt>
                  <c:pt idx="4">
                    <c:v>1.0999999999999659</c:v>
                  </c:pt>
                  <c:pt idx="5">
                    <c:v>1.2999999999999545</c:v>
                  </c:pt>
                  <c:pt idx="6">
                    <c:v>0.79999999999995453</c:v>
                  </c:pt>
                  <c:pt idx="7">
                    <c:v>2.2999999999999545</c:v>
                  </c:pt>
                  <c:pt idx="8">
                    <c:v>3.9000000000000341</c:v>
                  </c:pt>
                  <c:pt idx="9">
                    <c:v>0.40000000000003411</c:v>
                  </c:pt>
                  <c:pt idx="10">
                    <c:v>0</c:v>
                  </c:pt>
                  <c:pt idx="11">
                    <c:v>5.0000000000011369E-2</c:v>
                  </c:pt>
                  <c:pt idx="12">
                    <c:v>33.199999999999932</c:v>
                  </c:pt>
                  <c:pt idx="13">
                    <c:v>0.44999999999998863</c:v>
                  </c:pt>
                  <c:pt idx="14">
                    <c:v>1.25</c:v>
                  </c:pt>
                </c:numCache>
              </c:numRef>
            </c:plus>
            <c:minus>
              <c:numRef>
                <c:f>'Sample B'!$Z$5:$Z$19</c:f>
                <c:numCache>
                  <c:formatCode>General</c:formatCode>
                  <c:ptCount val="15"/>
                  <c:pt idx="0">
                    <c:v>5.9499999999999886</c:v>
                  </c:pt>
                  <c:pt idx="1">
                    <c:v>1.3499999999999659</c:v>
                  </c:pt>
                  <c:pt idx="2">
                    <c:v>4.7000000000000455</c:v>
                  </c:pt>
                  <c:pt idx="3">
                    <c:v>0.55000000000001137</c:v>
                  </c:pt>
                  <c:pt idx="4">
                    <c:v>1.0999999999999659</c:v>
                  </c:pt>
                  <c:pt idx="5">
                    <c:v>1.2999999999999545</c:v>
                  </c:pt>
                  <c:pt idx="6">
                    <c:v>0.79999999999995453</c:v>
                  </c:pt>
                  <c:pt idx="7">
                    <c:v>2.2999999999999545</c:v>
                  </c:pt>
                  <c:pt idx="8">
                    <c:v>3.9000000000000341</c:v>
                  </c:pt>
                  <c:pt idx="9">
                    <c:v>0.40000000000003411</c:v>
                  </c:pt>
                  <c:pt idx="10">
                    <c:v>0</c:v>
                  </c:pt>
                  <c:pt idx="11">
                    <c:v>5.0000000000011369E-2</c:v>
                  </c:pt>
                  <c:pt idx="12">
                    <c:v>33.199999999999932</c:v>
                  </c:pt>
                  <c:pt idx="13">
                    <c:v>0.44999999999998863</c:v>
                  </c:pt>
                  <c:pt idx="14">
                    <c:v>1.25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B'!$T$5:$T$19</c:f>
              <c:numCache>
                <c:formatCode>0.0</c:formatCode>
                <c:ptCount val="15"/>
                <c:pt idx="0" formatCode="General">
                  <c:v>973.84999999999991</c:v>
                </c:pt>
                <c:pt idx="1">
                  <c:v>970.95</c:v>
                </c:pt>
                <c:pt idx="2" formatCode="General">
                  <c:v>968.5</c:v>
                </c:pt>
                <c:pt idx="3" formatCode="General">
                  <c:v>970.55</c:v>
                </c:pt>
                <c:pt idx="4" formatCode="General">
                  <c:v>979.7</c:v>
                </c:pt>
                <c:pt idx="5" formatCode="General">
                  <c:v>967.5</c:v>
                </c:pt>
                <c:pt idx="6" formatCode="General">
                  <c:v>988</c:v>
                </c:pt>
                <c:pt idx="7" formatCode="General">
                  <c:v>969.5</c:v>
                </c:pt>
                <c:pt idx="8" formatCode="General">
                  <c:v>972.8</c:v>
                </c:pt>
                <c:pt idx="9" formatCode="General">
                  <c:v>971.7</c:v>
                </c:pt>
                <c:pt idx="10" formatCode="General">
                  <c:v>957.8</c:v>
                </c:pt>
                <c:pt idx="11" formatCode="General">
                  <c:v>971.05</c:v>
                </c:pt>
                <c:pt idx="12" formatCode="General">
                  <c:v>1034.4000000000001</c:v>
                </c:pt>
                <c:pt idx="13" formatCode="General">
                  <c:v>978.55</c:v>
                </c:pt>
                <c:pt idx="14" formatCode="General">
                  <c:v>972.55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E19-4F24-ADE9-4955D6606319}"/>
            </c:ext>
          </c:extLst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B'!$U$5:$U$19</c:f>
              <c:numCache>
                <c:formatCode>General</c:formatCode>
                <c:ptCount val="15"/>
                <c:pt idx="0">
                  <c:v>976.49333333333323</c:v>
                </c:pt>
                <c:pt idx="1">
                  <c:v>976.49333333333323</c:v>
                </c:pt>
                <c:pt idx="2">
                  <c:v>976.49333333333323</c:v>
                </c:pt>
                <c:pt idx="3">
                  <c:v>976.49333333333323</c:v>
                </c:pt>
                <c:pt idx="4">
                  <c:v>976.49333333333323</c:v>
                </c:pt>
                <c:pt idx="5">
                  <c:v>976.49333333333323</c:v>
                </c:pt>
                <c:pt idx="6">
                  <c:v>976.49333333333323</c:v>
                </c:pt>
                <c:pt idx="7">
                  <c:v>976.49333333333323</c:v>
                </c:pt>
                <c:pt idx="8">
                  <c:v>976.49333333333323</c:v>
                </c:pt>
                <c:pt idx="9">
                  <c:v>976.49333333333323</c:v>
                </c:pt>
                <c:pt idx="10">
                  <c:v>976.49333333333323</c:v>
                </c:pt>
                <c:pt idx="11">
                  <c:v>976.49333333333323</c:v>
                </c:pt>
                <c:pt idx="12">
                  <c:v>976.49333333333323</c:v>
                </c:pt>
                <c:pt idx="13">
                  <c:v>976.49333333333323</c:v>
                </c:pt>
                <c:pt idx="14">
                  <c:v>976.49333333333323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E19-4F24-ADE9-4955D6606319}"/>
            </c:ext>
          </c:extLst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B'!$V$5:$V$19</c:f>
              <c:numCache>
                <c:formatCode>General</c:formatCode>
                <c:ptCount val="15"/>
                <c:pt idx="0">
                  <c:v>1011.7307149992099</c:v>
                </c:pt>
                <c:pt idx="1">
                  <c:v>1011.7307149992099</c:v>
                </c:pt>
                <c:pt idx="2">
                  <c:v>1011.7307149992099</c:v>
                </c:pt>
                <c:pt idx="3">
                  <c:v>1011.7307149992099</c:v>
                </c:pt>
                <c:pt idx="4">
                  <c:v>1011.7307149992099</c:v>
                </c:pt>
                <c:pt idx="5">
                  <c:v>1011.7307149992099</c:v>
                </c:pt>
                <c:pt idx="6">
                  <c:v>1011.7307149992099</c:v>
                </c:pt>
                <c:pt idx="7">
                  <c:v>1011.7307149992099</c:v>
                </c:pt>
                <c:pt idx="8">
                  <c:v>1011.7307149992099</c:v>
                </c:pt>
                <c:pt idx="9">
                  <c:v>1011.7307149992099</c:v>
                </c:pt>
                <c:pt idx="10">
                  <c:v>1011.7307149992099</c:v>
                </c:pt>
                <c:pt idx="11">
                  <c:v>1011.7307149992099</c:v>
                </c:pt>
                <c:pt idx="12">
                  <c:v>1011.7307149992099</c:v>
                </c:pt>
                <c:pt idx="13">
                  <c:v>1011.7307149992099</c:v>
                </c:pt>
                <c:pt idx="14">
                  <c:v>1011.7307149992099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5E19-4F24-ADE9-4955D6606319}"/>
            </c:ext>
          </c:extLst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B'!$W$5:$W$19</c:f>
              <c:numCache>
                <c:formatCode>General</c:formatCode>
                <c:ptCount val="15"/>
                <c:pt idx="0">
                  <c:v>941.25595166745654</c:v>
                </c:pt>
                <c:pt idx="1">
                  <c:v>941.25595166745654</c:v>
                </c:pt>
                <c:pt idx="2">
                  <c:v>941.25595166745654</c:v>
                </c:pt>
                <c:pt idx="3">
                  <c:v>941.25595166745654</c:v>
                </c:pt>
                <c:pt idx="4">
                  <c:v>941.25595166745654</c:v>
                </c:pt>
                <c:pt idx="5">
                  <c:v>941.25595166745654</c:v>
                </c:pt>
                <c:pt idx="6">
                  <c:v>941.25595166745654</c:v>
                </c:pt>
                <c:pt idx="7">
                  <c:v>941.25595166745654</c:v>
                </c:pt>
                <c:pt idx="8">
                  <c:v>941.25595166745654</c:v>
                </c:pt>
                <c:pt idx="9">
                  <c:v>941.25595166745654</c:v>
                </c:pt>
                <c:pt idx="10">
                  <c:v>941.25595166745654</c:v>
                </c:pt>
                <c:pt idx="11">
                  <c:v>941.25595166745654</c:v>
                </c:pt>
                <c:pt idx="12">
                  <c:v>941.25595166745654</c:v>
                </c:pt>
                <c:pt idx="13">
                  <c:v>941.25595166745654</c:v>
                </c:pt>
                <c:pt idx="14">
                  <c:v>941.25595166745654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5E19-4F24-ADE9-4955D6606319}"/>
            </c:ext>
          </c:extLst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B'!$X$5:$X$19</c:f>
              <c:numCache>
                <c:formatCode>General</c:formatCode>
                <c:ptCount val="15"/>
                <c:pt idx="0">
                  <c:v>1031.0070651813733</c:v>
                </c:pt>
                <c:pt idx="1">
                  <c:v>1031.0070651813733</c:v>
                </c:pt>
                <c:pt idx="2">
                  <c:v>1031.0070651813733</c:v>
                </c:pt>
                <c:pt idx="3">
                  <c:v>1031.0070651813733</c:v>
                </c:pt>
                <c:pt idx="4">
                  <c:v>1031.0070651813733</c:v>
                </c:pt>
                <c:pt idx="5">
                  <c:v>1031.0070651813733</c:v>
                </c:pt>
                <c:pt idx="6">
                  <c:v>1031.0070651813733</c:v>
                </c:pt>
                <c:pt idx="7">
                  <c:v>1031.0070651813733</c:v>
                </c:pt>
                <c:pt idx="8">
                  <c:v>1031.0070651813733</c:v>
                </c:pt>
                <c:pt idx="9">
                  <c:v>1031.0070651813733</c:v>
                </c:pt>
                <c:pt idx="10">
                  <c:v>1031.0070651813733</c:v>
                </c:pt>
                <c:pt idx="11">
                  <c:v>1031.0070651813733</c:v>
                </c:pt>
                <c:pt idx="12">
                  <c:v>1031.0070651813733</c:v>
                </c:pt>
                <c:pt idx="13">
                  <c:v>1031.0070651813733</c:v>
                </c:pt>
                <c:pt idx="14">
                  <c:v>1031.0070651813733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5E19-4F24-ADE9-4955D6606319}"/>
            </c:ext>
          </c:extLst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B'!$Y$5:$Y$19</c:f>
              <c:numCache>
                <c:formatCode>General</c:formatCode>
                <c:ptCount val="15"/>
                <c:pt idx="0">
                  <c:v>921.9796014852933</c:v>
                </c:pt>
                <c:pt idx="1">
                  <c:v>921.9796014852933</c:v>
                </c:pt>
                <c:pt idx="2">
                  <c:v>921.9796014852933</c:v>
                </c:pt>
                <c:pt idx="3">
                  <c:v>921.9796014852933</c:v>
                </c:pt>
                <c:pt idx="4">
                  <c:v>921.9796014852933</c:v>
                </c:pt>
                <c:pt idx="5">
                  <c:v>921.9796014852933</c:v>
                </c:pt>
                <c:pt idx="6">
                  <c:v>921.9796014852933</c:v>
                </c:pt>
                <c:pt idx="7">
                  <c:v>921.9796014852933</c:v>
                </c:pt>
                <c:pt idx="8">
                  <c:v>921.9796014852933</c:v>
                </c:pt>
                <c:pt idx="9">
                  <c:v>921.9796014852933</c:v>
                </c:pt>
                <c:pt idx="10">
                  <c:v>921.9796014852933</c:v>
                </c:pt>
                <c:pt idx="11">
                  <c:v>921.9796014852933</c:v>
                </c:pt>
                <c:pt idx="12">
                  <c:v>921.9796014852933</c:v>
                </c:pt>
                <c:pt idx="13">
                  <c:v>921.9796014852933</c:v>
                </c:pt>
                <c:pt idx="14">
                  <c:v>921.9796014852933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5E19-4F24-ADE9-4955D6606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993488"/>
        <c:axId val="1"/>
      </c:scatterChart>
      <c:valAx>
        <c:axId val="558993488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2"/>
      </c:valAx>
      <c:valAx>
        <c:axId val="1"/>
        <c:scaling>
          <c:orientation val="minMax"/>
          <c:max val="1080"/>
          <c:min val="91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58993488"/>
        <c:crosses val="autoZero"/>
        <c:crossBetween val="midCat"/>
        <c:majorUnit val="2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Ametryn Sample C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C'!$R$5:$R$19</c:f>
              <c:numCache>
                <c:formatCode>General</c:formatCode>
                <c:ptCount val="15"/>
                <c:pt idx="0">
                  <c:v>794.4</c:v>
                </c:pt>
                <c:pt idx="1">
                  <c:v>796.9</c:v>
                </c:pt>
                <c:pt idx="2">
                  <c:v>783.8</c:v>
                </c:pt>
                <c:pt idx="3">
                  <c:v>799.1</c:v>
                </c:pt>
                <c:pt idx="4">
                  <c:v>787.3</c:v>
                </c:pt>
                <c:pt idx="5">
                  <c:v>784.5</c:v>
                </c:pt>
                <c:pt idx="6">
                  <c:v>790.7</c:v>
                </c:pt>
                <c:pt idx="7">
                  <c:v>804.2</c:v>
                </c:pt>
                <c:pt idx="8">
                  <c:v>794.6</c:v>
                </c:pt>
                <c:pt idx="9">
                  <c:v>793.3</c:v>
                </c:pt>
                <c:pt idx="10">
                  <c:v>760</c:v>
                </c:pt>
                <c:pt idx="11">
                  <c:v>791.9</c:v>
                </c:pt>
                <c:pt idx="12">
                  <c:v>726.8</c:v>
                </c:pt>
                <c:pt idx="13">
                  <c:v>796.9</c:v>
                </c:pt>
                <c:pt idx="14">
                  <c:v>800.5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F0C-4A71-ABAC-C21EB95028B7}"/>
            </c:ext>
          </c:extLst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C'!$S$5:$S$19</c:f>
              <c:numCache>
                <c:formatCode>General</c:formatCode>
                <c:ptCount val="15"/>
                <c:pt idx="0">
                  <c:v>805.3</c:v>
                </c:pt>
                <c:pt idx="1">
                  <c:v>799.3</c:v>
                </c:pt>
                <c:pt idx="2">
                  <c:v>798</c:v>
                </c:pt>
                <c:pt idx="3">
                  <c:v>800.2</c:v>
                </c:pt>
                <c:pt idx="4">
                  <c:v>790</c:v>
                </c:pt>
                <c:pt idx="5">
                  <c:v>801.8</c:v>
                </c:pt>
                <c:pt idx="6">
                  <c:v>802.3</c:v>
                </c:pt>
                <c:pt idx="7">
                  <c:v>804.6</c:v>
                </c:pt>
                <c:pt idx="8">
                  <c:v>801.1</c:v>
                </c:pt>
                <c:pt idx="9">
                  <c:v>798</c:v>
                </c:pt>
                <c:pt idx="10">
                  <c:v>760</c:v>
                </c:pt>
                <c:pt idx="11">
                  <c:v>793.3</c:v>
                </c:pt>
                <c:pt idx="12">
                  <c:v>737.5</c:v>
                </c:pt>
                <c:pt idx="13">
                  <c:v>797.5</c:v>
                </c:pt>
                <c:pt idx="14">
                  <c:v>805.9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F0C-4A71-ABAC-C21EB95028B7}"/>
            </c:ext>
          </c:extLst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C'!$Z$5:$Z$19</c:f>
                <c:numCache>
                  <c:formatCode>General</c:formatCode>
                  <c:ptCount val="15"/>
                  <c:pt idx="0">
                    <c:v>5.4499999999999886</c:v>
                  </c:pt>
                  <c:pt idx="1">
                    <c:v>1.1999999999999886</c:v>
                  </c:pt>
                  <c:pt idx="2">
                    <c:v>7.1000000000000227</c:v>
                  </c:pt>
                  <c:pt idx="3">
                    <c:v>0.55000000000001137</c:v>
                  </c:pt>
                  <c:pt idx="4">
                    <c:v>1.3500000000000227</c:v>
                  </c:pt>
                  <c:pt idx="5">
                    <c:v>8.6499999999999773</c:v>
                  </c:pt>
                  <c:pt idx="6">
                    <c:v>5.7999999999999545</c:v>
                  </c:pt>
                  <c:pt idx="7">
                    <c:v>0.19999999999998863</c:v>
                  </c:pt>
                  <c:pt idx="8">
                    <c:v>3.25</c:v>
                  </c:pt>
                  <c:pt idx="9">
                    <c:v>2.3500000000000227</c:v>
                  </c:pt>
                  <c:pt idx="10">
                    <c:v>0</c:v>
                  </c:pt>
                  <c:pt idx="11">
                    <c:v>0.69999999999998863</c:v>
                  </c:pt>
                  <c:pt idx="12">
                    <c:v>5.3500000000000227</c:v>
                  </c:pt>
                  <c:pt idx="13">
                    <c:v>0.30000000000001137</c:v>
                  </c:pt>
                  <c:pt idx="14">
                    <c:v>2.6999999999999886</c:v>
                  </c:pt>
                </c:numCache>
              </c:numRef>
            </c:plus>
            <c:minus>
              <c:numRef>
                <c:f>'Sample C'!$Z$5:$Z$19</c:f>
                <c:numCache>
                  <c:formatCode>General</c:formatCode>
                  <c:ptCount val="15"/>
                  <c:pt idx="0">
                    <c:v>5.4499999999999886</c:v>
                  </c:pt>
                  <c:pt idx="1">
                    <c:v>1.1999999999999886</c:v>
                  </c:pt>
                  <c:pt idx="2">
                    <c:v>7.1000000000000227</c:v>
                  </c:pt>
                  <c:pt idx="3">
                    <c:v>0.55000000000001137</c:v>
                  </c:pt>
                  <c:pt idx="4">
                    <c:v>1.3500000000000227</c:v>
                  </c:pt>
                  <c:pt idx="5">
                    <c:v>8.6499999999999773</c:v>
                  </c:pt>
                  <c:pt idx="6">
                    <c:v>5.7999999999999545</c:v>
                  </c:pt>
                  <c:pt idx="7">
                    <c:v>0.19999999999998863</c:v>
                  </c:pt>
                  <c:pt idx="8">
                    <c:v>3.25</c:v>
                  </c:pt>
                  <c:pt idx="9">
                    <c:v>2.3500000000000227</c:v>
                  </c:pt>
                  <c:pt idx="10">
                    <c:v>0</c:v>
                  </c:pt>
                  <c:pt idx="11">
                    <c:v>0.69999999999998863</c:v>
                  </c:pt>
                  <c:pt idx="12">
                    <c:v>5.3500000000000227</c:v>
                  </c:pt>
                  <c:pt idx="13">
                    <c:v>0.30000000000001137</c:v>
                  </c:pt>
                  <c:pt idx="14">
                    <c:v>2.6999999999999886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C'!$T$5:$T$19</c:f>
              <c:numCache>
                <c:formatCode>0.0</c:formatCode>
                <c:ptCount val="15"/>
                <c:pt idx="0" formatCode="General">
                  <c:v>799.84999999999991</c:v>
                </c:pt>
                <c:pt idx="1">
                  <c:v>798.09999999999991</c:v>
                </c:pt>
                <c:pt idx="2" formatCode="General">
                  <c:v>790.9</c:v>
                </c:pt>
                <c:pt idx="3" formatCode="General">
                  <c:v>799.65000000000009</c:v>
                </c:pt>
                <c:pt idx="4" formatCode="General">
                  <c:v>788.65</c:v>
                </c:pt>
                <c:pt idx="5" formatCode="General">
                  <c:v>793.15</c:v>
                </c:pt>
                <c:pt idx="6" formatCode="General">
                  <c:v>796.5</c:v>
                </c:pt>
                <c:pt idx="7" formatCode="General">
                  <c:v>804.40000000000009</c:v>
                </c:pt>
                <c:pt idx="8" formatCode="General">
                  <c:v>797.85</c:v>
                </c:pt>
                <c:pt idx="9" formatCode="General">
                  <c:v>795.65</c:v>
                </c:pt>
                <c:pt idx="10" formatCode="General">
                  <c:v>760</c:v>
                </c:pt>
                <c:pt idx="11" formatCode="General">
                  <c:v>792.59999999999991</c:v>
                </c:pt>
                <c:pt idx="12" formatCode="General">
                  <c:v>732.15</c:v>
                </c:pt>
                <c:pt idx="13" formatCode="General">
                  <c:v>797.2</c:v>
                </c:pt>
                <c:pt idx="14" formatCode="General">
                  <c:v>803.2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F0C-4A71-ABAC-C21EB95028B7}"/>
            </c:ext>
          </c:extLst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C'!$U$5:$U$19</c:f>
              <c:numCache>
                <c:formatCode>General</c:formatCode>
                <c:ptCount val="15"/>
                <c:pt idx="0">
                  <c:v>789.99000000000012</c:v>
                </c:pt>
                <c:pt idx="1">
                  <c:v>789.99000000000012</c:v>
                </c:pt>
                <c:pt idx="2">
                  <c:v>789.99000000000012</c:v>
                </c:pt>
                <c:pt idx="3">
                  <c:v>789.99000000000012</c:v>
                </c:pt>
                <c:pt idx="4">
                  <c:v>789.99000000000012</c:v>
                </c:pt>
                <c:pt idx="5">
                  <c:v>789.99000000000012</c:v>
                </c:pt>
                <c:pt idx="6">
                  <c:v>789.99000000000012</c:v>
                </c:pt>
                <c:pt idx="7">
                  <c:v>789.99000000000012</c:v>
                </c:pt>
                <c:pt idx="8">
                  <c:v>789.99000000000012</c:v>
                </c:pt>
                <c:pt idx="9">
                  <c:v>789.99000000000012</c:v>
                </c:pt>
                <c:pt idx="10">
                  <c:v>789.99000000000012</c:v>
                </c:pt>
                <c:pt idx="11">
                  <c:v>789.99000000000012</c:v>
                </c:pt>
                <c:pt idx="12">
                  <c:v>789.99000000000012</c:v>
                </c:pt>
                <c:pt idx="13">
                  <c:v>789.99000000000012</c:v>
                </c:pt>
                <c:pt idx="14">
                  <c:v>789.99000000000012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F0C-4A71-ABAC-C21EB95028B7}"/>
            </c:ext>
          </c:extLst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C'!$V$5:$V$19</c:f>
              <c:numCache>
                <c:formatCode>General</c:formatCode>
                <c:ptCount val="15"/>
                <c:pt idx="0">
                  <c:v>805.9854110085779</c:v>
                </c:pt>
                <c:pt idx="1">
                  <c:v>805.9854110085779</c:v>
                </c:pt>
                <c:pt idx="2">
                  <c:v>805.9854110085779</c:v>
                </c:pt>
                <c:pt idx="3">
                  <c:v>805.9854110085779</c:v>
                </c:pt>
                <c:pt idx="4">
                  <c:v>805.9854110085779</c:v>
                </c:pt>
                <c:pt idx="5">
                  <c:v>805.9854110085779</c:v>
                </c:pt>
                <c:pt idx="6">
                  <c:v>805.9854110085779</c:v>
                </c:pt>
                <c:pt idx="7">
                  <c:v>805.9854110085779</c:v>
                </c:pt>
                <c:pt idx="8">
                  <c:v>805.9854110085779</c:v>
                </c:pt>
                <c:pt idx="9">
                  <c:v>805.9854110085779</c:v>
                </c:pt>
                <c:pt idx="10">
                  <c:v>805.9854110085779</c:v>
                </c:pt>
                <c:pt idx="11">
                  <c:v>805.9854110085779</c:v>
                </c:pt>
                <c:pt idx="12">
                  <c:v>805.9854110085779</c:v>
                </c:pt>
                <c:pt idx="13">
                  <c:v>805.9854110085779</c:v>
                </c:pt>
                <c:pt idx="14">
                  <c:v>805.9854110085779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F0C-4A71-ABAC-C21EB95028B7}"/>
            </c:ext>
          </c:extLst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C'!$W$5:$W$19</c:f>
              <c:numCache>
                <c:formatCode>General</c:formatCode>
                <c:ptCount val="15"/>
                <c:pt idx="0">
                  <c:v>773.99458899142235</c:v>
                </c:pt>
                <c:pt idx="1">
                  <c:v>773.99458899142235</c:v>
                </c:pt>
                <c:pt idx="2">
                  <c:v>773.99458899142235</c:v>
                </c:pt>
                <c:pt idx="3">
                  <c:v>773.99458899142235</c:v>
                </c:pt>
                <c:pt idx="4">
                  <c:v>773.99458899142235</c:v>
                </c:pt>
                <c:pt idx="5">
                  <c:v>773.99458899142235</c:v>
                </c:pt>
                <c:pt idx="6">
                  <c:v>773.99458899142235</c:v>
                </c:pt>
                <c:pt idx="7">
                  <c:v>773.99458899142235</c:v>
                </c:pt>
                <c:pt idx="8">
                  <c:v>773.99458899142235</c:v>
                </c:pt>
                <c:pt idx="9">
                  <c:v>773.99458899142235</c:v>
                </c:pt>
                <c:pt idx="10">
                  <c:v>773.99458899142235</c:v>
                </c:pt>
                <c:pt idx="11">
                  <c:v>773.99458899142235</c:v>
                </c:pt>
                <c:pt idx="12">
                  <c:v>773.99458899142235</c:v>
                </c:pt>
                <c:pt idx="13">
                  <c:v>773.99458899142235</c:v>
                </c:pt>
                <c:pt idx="14">
                  <c:v>773.99458899142235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F0C-4A71-ABAC-C21EB95028B7}"/>
            </c:ext>
          </c:extLst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C'!$X$5:$X$19</c:f>
              <c:numCache>
                <c:formatCode>General</c:formatCode>
                <c:ptCount val="15"/>
                <c:pt idx="0">
                  <c:v>844.56879759271624</c:v>
                </c:pt>
                <c:pt idx="1">
                  <c:v>844.56879759271624</c:v>
                </c:pt>
                <c:pt idx="2">
                  <c:v>844.56879759271624</c:v>
                </c:pt>
                <c:pt idx="3">
                  <c:v>844.56879759271624</c:v>
                </c:pt>
                <c:pt idx="4">
                  <c:v>844.56879759271624</c:v>
                </c:pt>
                <c:pt idx="5">
                  <c:v>844.56879759271624</c:v>
                </c:pt>
                <c:pt idx="6">
                  <c:v>844.56879759271624</c:v>
                </c:pt>
                <c:pt idx="7">
                  <c:v>844.56879759271624</c:v>
                </c:pt>
                <c:pt idx="8">
                  <c:v>844.56879759271624</c:v>
                </c:pt>
                <c:pt idx="9">
                  <c:v>844.56879759271624</c:v>
                </c:pt>
                <c:pt idx="10">
                  <c:v>844.56879759271624</c:v>
                </c:pt>
                <c:pt idx="11">
                  <c:v>844.56879759271624</c:v>
                </c:pt>
                <c:pt idx="12">
                  <c:v>844.56879759271624</c:v>
                </c:pt>
                <c:pt idx="13">
                  <c:v>844.56879759271624</c:v>
                </c:pt>
                <c:pt idx="14">
                  <c:v>844.56879759271624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6F0C-4A71-ABAC-C21EB95028B7}"/>
            </c:ext>
          </c:extLst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C'!$Y$5:$Y$19</c:f>
              <c:numCache>
                <c:formatCode>General</c:formatCode>
                <c:ptCount val="15"/>
                <c:pt idx="0">
                  <c:v>735.41120240728401</c:v>
                </c:pt>
                <c:pt idx="1">
                  <c:v>735.41120240728401</c:v>
                </c:pt>
                <c:pt idx="2">
                  <c:v>735.41120240728401</c:v>
                </c:pt>
                <c:pt idx="3">
                  <c:v>735.41120240728401</c:v>
                </c:pt>
                <c:pt idx="4">
                  <c:v>735.41120240728401</c:v>
                </c:pt>
                <c:pt idx="5">
                  <c:v>735.41120240728401</c:v>
                </c:pt>
                <c:pt idx="6">
                  <c:v>735.41120240728401</c:v>
                </c:pt>
                <c:pt idx="7">
                  <c:v>735.41120240728401</c:v>
                </c:pt>
                <c:pt idx="8">
                  <c:v>735.41120240728401</c:v>
                </c:pt>
                <c:pt idx="9">
                  <c:v>735.41120240728401</c:v>
                </c:pt>
                <c:pt idx="10">
                  <c:v>735.41120240728401</c:v>
                </c:pt>
                <c:pt idx="11">
                  <c:v>735.41120240728401</c:v>
                </c:pt>
                <c:pt idx="12">
                  <c:v>735.41120240728401</c:v>
                </c:pt>
                <c:pt idx="13">
                  <c:v>735.41120240728401</c:v>
                </c:pt>
                <c:pt idx="14">
                  <c:v>735.41120240728401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6F0C-4A71-ABAC-C21EB9502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990864"/>
        <c:axId val="1"/>
      </c:scatterChart>
      <c:valAx>
        <c:axId val="558990864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2"/>
      </c:valAx>
      <c:valAx>
        <c:axId val="1"/>
        <c:scaling>
          <c:orientation val="minMax"/>
          <c:max val="860"/>
          <c:min val="72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>
                <a:alpha val="96000"/>
              </a:srgbClr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58990864"/>
        <c:crosses val="autoZero"/>
        <c:crossBetween val="midCat"/>
        <c:majorUnit val="2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Ametryn Sample</a:t>
            </a:r>
            <a:r>
              <a:rPr lang="de-CH" baseline="0"/>
              <a:t> D</a:t>
            </a:r>
            <a:endParaRPr lang="de-CH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D'!$R$5:$R$19</c:f>
              <c:numCache>
                <c:formatCode>General</c:formatCode>
                <c:ptCount val="15"/>
                <c:pt idx="0">
                  <c:v>443.6</c:v>
                </c:pt>
                <c:pt idx="1">
                  <c:v>445.9</c:v>
                </c:pt>
                <c:pt idx="2">
                  <c:v>422</c:v>
                </c:pt>
                <c:pt idx="3">
                  <c:v>445.7</c:v>
                </c:pt>
                <c:pt idx="4">
                  <c:v>449</c:v>
                </c:pt>
                <c:pt idx="5">
                  <c:v>440.1</c:v>
                </c:pt>
                <c:pt idx="6">
                  <c:v>453.6</c:v>
                </c:pt>
                <c:pt idx="7">
                  <c:v>450.3</c:v>
                </c:pt>
                <c:pt idx="8">
                  <c:v>447.2</c:v>
                </c:pt>
                <c:pt idx="9">
                  <c:v>447.7</c:v>
                </c:pt>
                <c:pt idx="10">
                  <c:v>428.6</c:v>
                </c:pt>
                <c:pt idx="11">
                  <c:v>450.8</c:v>
                </c:pt>
                <c:pt idx="12">
                  <c:v>393.7</c:v>
                </c:pt>
                <c:pt idx="13">
                  <c:v>446.3</c:v>
                </c:pt>
                <c:pt idx="14">
                  <c:v>446.9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63C-4244-AA0C-20A7D0EFAB57}"/>
            </c:ext>
          </c:extLst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D'!$S$5:$S$19</c:f>
              <c:numCache>
                <c:formatCode>General</c:formatCode>
                <c:ptCount val="15"/>
                <c:pt idx="0">
                  <c:v>447.5</c:v>
                </c:pt>
                <c:pt idx="1">
                  <c:v>446.2</c:v>
                </c:pt>
                <c:pt idx="2">
                  <c:v>443.5</c:v>
                </c:pt>
                <c:pt idx="3">
                  <c:v>446.1</c:v>
                </c:pt>
                <c:pt idx="4">
                  <c:v>451.5</c:v>
                </c:pt>
                <c:pt idx="5">
                  <c:v>449.2</c:v>
                </c:pt>
                <c:pt idx="6">
                  <c:v>459.5</c:v>
                </c:pt>
                <c:pt idx="7">
                  <c:v>450.9</c:v>
                </c:pt>
                <c:pt idx="8">
                  <c:v>449.1</c:v>
                </c:pt>
                <c:pt idx="9">
                  <c:v>450.5</c:v>
                </c:pt>
                <c:pt idx="10">
                  <c:v>429</c:v>
                </c:pt>
                <c:pt idx="11">
                  <c:v>453.5</c:v>
                </c:pt>
                <c:pt idx="12">
                  <c:v>404.3</c:v>
                </c:pt>
                <c:pt idx="13">
                  <c:v>446.3</c:v>
                </c:pt>
                <c:pt idx="14">
                  <c:v>452.1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63C-4244-AA0C-20A7D0EFAB57}"/>
            </c:ext>
          </c:extLst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D'!$Z$5:$Z$19</c:f>
                <c:numCache>
                  <c:formatCode>General</c:formatCode>
                  <c:ptCount val="15"/>
                  <c:pt idx="0">
                    <c:v>1.9499999999999886</c:v>
                  </c:pt>
                  <c:pt idx="1">
                    <c:v>0.15000000000000568</c:v>
                  </c:pt>
                  <c:pt idx="2">
                    <c:v>10.75</c:v>
                  </c:pt>
                  <c:pt idx="3">
                    <c:v>0.20000000000001705</c:v>
                  </c:pt>
                  <c:pt idx="4">
                    <c:v>1.25</c:v>
                  </c:pt>
                  <c:pt idx="5">
                    <c:v>4.5499999999999829</c:v>
                  </c:pt>
                  <c:pt idx="6">
                    <c:v>2.9499999999999886</c:v>
                  </c:pt>
                  <c:pt idx="7">
                    <c:v>0.29999999999998295</c:v>
                  </c:pt>
                  <c:pt idx="8">
                    <c:v>0.95000000000001705</c:v>
                  </c:pt>
                  <c:pt idx="9">
                    <c:v>1.4000000000000057</c:v>
                  </c:pt>
                  <c:pt idx="10">
                    <c:v>0.19999999999998863</c:v>
                  </c:pt>
                  <c:pt idx="11">
                    <c:v>1.3499999999999943</c:v>
                  </c:pt>
                  <c:pt idx="12">
                    <c:v>5.3000000000000114</c:v>
                  </c:pt>
                  <c:pt idx="13">
                    <c:v>0</c:v>
                  </c:pt>
                  <c:pt idx="14">
                    <c:v>2.6000000000000227</c:v>
                  </c:pt>
                </c:numCache>
              </c:numRef>
            </c:plus>
            <c:minus>
              <c:numRef>
                <c:f>'Sample D'!$Z$5:$Z$19</c:f>
                <c:numCache>
                  <c:formatCode>General</c:formatCode>
                  <c:ptCount val="15"/>
                  <c:pt idx="0">
                    <c:v>1.9499999999999886</c:v>
                  </c:pt>
                  <c:pt idx="1">
                    <c:v>0.15000000000000568</c:v>
                  </c:pt>
                  <c:pt idx="2">
                    <c:v>10.75</c:v>
                  </c:pt>
                  <c:pt idx="3">
                    <c:v>0.20000000000001705</c:v>
                  </c:pt>
                  <c:pt idx="4">
                    <c:v>1.25</c:v>
                  </c:pt>
                  <c:pt idx="5">
                    <c:v>4.5499999999999829</c:v>
                  </c:pt>
                  <c:pt idx="6">
                    <c:v>2.9499999999999886</c:v>
                  </c:pt>
                  <c:pt idx="7">
                    <c:v>0.29999999999998295</c:v>
                  </c:pt>
                  <c:pt idx="8">
                    <c:v>0.95000000000001705</c:v>
                  </c:pt>
                  <c:pt idx="9">
                    <c:v>1.4000000000000057</c:v>
                  </c:pt>
                  <c:pt idx="10">
                    <c:v>0.19999999999998863</c:v>
                  </c:pt>
                  <c:pt idx="11">
                    <c:v>1.3499999999999943</c:v>
                  </c:pt>
                  <c:pt idx="12">
                    <c:v>5.3000000000000114</c:v>
                  </c:pt>
                  <c:pt idx="13">
                    <c:v>0</c:v>
                  </c:pt>
                  <c:pt idx="14">
                    <c:v>2.6000000000000227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D'!$T$5:$T$19</c:f>
              <c:numCache>
                <c:formatCode>0.0</c:formatCode>
                <c:ptCount val="15"/>
                <c:pt idx="0" formatCode="General">
                  <c:v>445.55</c:v>
                </c:pt>
                <c:pt idx="1">
                  <c:v>446.04999999999995</c:v>
                </c:pt>
                <c:pt idx="2" formatCode="General">
                  <c:v>432.75</c:v>
                </c:pt>
                <c:pt idx="3" formatCode="General">
                  <c:v>445.9</c:v>
                </c:pt>
                <c:pt idx="4" formatCode="General">
                  <c:v>450.25</c:v>
                </c:pt>
                <c:pt idx="5" formatCode="General">
                  <c:v>444.65</c:v>
                </c:pt>
                <c:pt idx="6" formatCode="General">
                  <c:v>456.55</c:v>
                </c:pt>
                <c:pt idx="7" formatCode="General">
                  <c:v>450.6</c:v>
                </c:pt>
                <c:pt idx="8" formatCode="General">
                  <c:v>448.15</c:v>
                </c:pt>
                <c:pt idx="9" formatCode="General">
                  <c:v>449.1</c:v>
                </c:pt>
                <c:pt idx="10" formatCode="General">
                  <c:v>428.8</c:v>
                </c:pt>
                <c:pt idx="11" formatCode="General">
                  <c:v>452.15</c:v>
                </c:pt>
                <c:pt idx="12" formatCode="General">
                  <c:v>399</c:v>
                </c:pt>
                <c:pt idx="13" formatCode="General">
                  <c:v>446.3</c:v>
                </c:pt>
                <c:pt idx="14" formatCode="General">
                  <c:v>449.5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63C-4244-AA0C-20A7D0EFAB57}"/>
            </c:ext>
          </c:extLst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D'!$U$5:$U$19</c:f>
              <c:numCache>
                <c:formatCode>General</c:formatCode>
                <c:ptCount val="15"/>
                <c:pt idx="0">
                  <c:v>443.02000000000004</c:v>
                </c:pt>
                <c:pt idx="1">
                  <c:v>443.02000000000004</c:v>
                </c:pt>
                <c:pt idx="2">
                  <c:v>443.02000000000004</c:v>
                </c:pt>
                <c:pt idx="3">
                  <c:v>443.02000000000004</c:v>
                </c:pt>
                <c:pt idx="4">
                  <c:v>443.02000000000004</c:v>
                </c:pt>
                <c:pt idx="5">
                  <c:v>443.02000000000004</c:v>
                </c:pt>
                <c:pt idx="6">
                  <c:v>443.02000000000004</c:v>
                </c:pt>
                <c:pt idx="7">
                  <c:v>443.02000000000004</c:v>
                </c:pt>
                <c:pt idx="8">
                  <c:v>443.02000000000004</c:v>
                </c:pt>
                <c:pt idx="9">
                  <c:v>443.02000000000004</c:v>
                </c:pt>
                <c:pt idx="10">
                  <c:v>443.02000000000004</c:v>
                </c:pt>
                <c:pt idx="11">
                  <c:v>443.02000000000004</c:v>
                </c:pt>
                <c:pt idx="12">
                  <c:v>443.02000000000004</c:v>
                </c:pt>
                <c:pt idx="13">
                  <c:v>443.02000000000004</c:v>
                </c:pt>
                <c:pt idx="14">
                  <c:v>443.02000000000004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163C-4244-AA0C-20A7D0EFAB57}"/>
            </c:ext>
          </c:extLst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D'!$V$5:$V$19</c:f>
              <c:numCache>
                <c:formatCode>General</c:formatCode>
                <c:ptCount val="15"/>
                <c:pt idx="0">
                  <c:v>457.11524931788489</c:v>
                </c:pt>
                <c:pt idx="1">
                  <c:v>457.11524931788489</c:v>
                </c:pt>
                <c:pt idx="2">
                  <c:v>457.11524931788489</c:v>
                </c:pt>
                <c:pt idx="3">
                  <c:v>457.11524931788489</c:v>
                </c:pt>
                <c:pt idx="4">
                  <c:v>457.11524931788489</c:v>
                </c:pt>
                <c:pt idx="5">
                  <c:v>457.11524931788489</c:v>
                </c:pt>
                <c:pt idx="6">
                  <c:v>457.11524931788489</c:v>
                </c:pt>
                <c:pt idx="7">
                  <c:v>457.11524931788489</c:v>
                </c:pt>
                <c:pt idx="8">
                  <c:v>457.11524931788489</c:v>
                </c:pt>
                <c:pt idx="9">
                  <c:v>457.11524931788489</c:v>
                </c:pt>
                <c:pt idx="10">
                  <c:v>457.11524931788489</c:v>
                </c:pt>
                <c:pt idx="11">
                  <c:v>457.11524931788489</c:v>
                </c:pt>
                <c:pt idx="12">
                  <c:v>457.11524931788489</c:v>
                </c:pt>
                <c:pt idx="13">
                  <c:v>457.11524931788489</c:v>
                </c:pt>
                <c:pt idx="14">
                  <c:v>457.11524931788489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163C-4244-AA0C-20A7D0EFAB57}"/>
            </c:ext>
          </c:extLst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D'!$W$5:$W$19</c:f>
              <c:numCache>
                <c:formatCode>General</c:formatCode>
                <c:ptCount val="15"/>
                <c:pt idx="0">
                  <c:v>428.92475068211519</c:v>
                </c:pt>
                <c:pt idx="1">
                  <c:v>428.92475068211519</c:v>
                </c:pt>
                <c:pt idx="2">
                  <c:v>428.92475068211519</c:v>
                </c:pt>
                <c:pt idx="3">
                  <c:v>428.92475068211519</c:v>
                </c:pt>
                <c:pt idx="4">
                  <c:v>428.92475068211519</c:v>
                </c:pt>
                <c:pt idx="5">
                  <c:v>428.92475068211519</c:v>
                </c:pt>
                <c:pt idx="6">
                  <c:v>428.92475068211519</c:v>
                </c:pt>
                <c:pt idx="7">
                  <c:v>428.92475068211519</c:v>
                </c:pt>
                <c:pt idx="8">
                  <c:v>428.92475068211519</c:v>
                </c:pt>
                <c:pt idx="9">
                  <c:v>428.92475068211519</c:v>
                </c:pt>
                <c:pt idx="10">
                  <c:v>428.92475068211519</c:v>
                </c:pt>
                <c:pt idx="11">
                  <c:v>428.92475068211519</c:v>
                </c:pt>
                <c:pt idx="12">
                  <c:v>428.92475068211519</c:v>
                </c:pt>
                <c:pt idx="13">
                  <c:v>428.92475068211519</c:v>
                </c:pt>
                <c:pt idx="14">
                  <c:v>428.92475068211519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163C-4244-AA0C-20A7D0EFAB57}"/>
            </c:ext>
          </c:extLst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D'!$X$5:$X$19</c:f>
              <c:numCache>
                <c:formatCode>General</c:formatCode>
                <c:ptCount val="15"/>
                <c:pt idx="0">
                  <c:v>483.60650350383327</c:v>
                </c:pt>
                <c:pt idx="1">
                  <c:v>483.60650350383327</c:v>
                </c:pt>
                <c:pt idx="2">
                  <c:v>483.60650350383327</c:v>
                </c:pt>
                <c:pt idx="3">
                  <c:v>483.60650350383327</c:v>
                </c:pt>
                <c:pt idx="4">
                  <c:v>483.60650350383327</c:v>
                </c:pt>
                <c:pt idx="5">
                  <c:v>483.60650350383327</c:v>
                </c:pt>
                <c:pt idx="6">
                  <c:v>483.60650350383327</c:v>
                </c:pt>
                <c:pt idx="7">
                  <c:v>483.60650350383327</c:v>
                </c:pt>
                <c:pt idx="8">
                  <c:v>483.60650350383327</c:v>
                </c:pt>
                <c:pt idx="9">
                  <c:v>483.60650350383327</c:v>
                </c:pt>
                <c:pt idx="10">
                  <c:v>483.60650350383327</c:v>
                </c:pt>
                <c:pt idx="11">
                  <c:v>483.60650350383327</c:v>
                </c:pt>
                <c:pt idx="12">
                  <c:v>483.60650350383327</c:v>
                </c:pt>
                <c:pt idx="13">
                  <c:v>483.60650350383327</c:v>
                </c:pt>
                <c:pt idx="14">
                  <c:v>483.60650350383327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163C-4244-AA0C-20A7D0EFAB57}"/>
            </c:ext>
          </c:extLst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D'!$Y$5:$Y$19</c:f>
              <c:numCache>
                <c:formatCode>General</c:formatCode>
                <c:ptCount val="15"/>
                <c:pt idx="0">
                  <c:v>402.43349649616681</c:v>
                </c:pt>
                <c:pt idx="1">
                  <c:v>402.43349649616681</c:v>
                </c:pt>
                <c:pt idx="2">
                  <c:v>402.43349649616681</c:v>
                </c:pt>
                <c:pt idx="3">
                  <c:v>402.43349649616681</c:v>
                </c:pt>
                <c:pt idx="4">
                  <c:v>402.43349649616681</c:v>
                </c:pt>
                <c:pt idx="5">
                  <c:v>402.43349649616681</c:v>
                </c:pt>
                <c:pt idx="6">
                  <c:v>402.43349649616681</c:v>
                </c:pt>
                <c:pt idx="7">
                  <c:v>402.43349649616681</c:v>
                </c:pt>
                <c:pt idx="8">
                  <c:v>402.43349649616681</c:v>
                </c:pt>
                <c:pt idx="9">
                  <c:v>402.43349649616681</c:v>
                </c:pt>
                <c:pt idx="10">
                  <c:v>402.43349649616681</c:v>
                </c:pt>
                <c:pt idx="11">
                  <c:v>402.43349649616681</c:v>
                </c:pt>
                <c:pt idx="12">
                  <c:v>402.43349649616681</c:v>
                </c:pt>
                <c:pt idx="13">
                  <c:v>402.43349649616681</c:v>
                </c:pt>
                <c:pt idx="14">
                  <c:v>402.43349649616681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163C-4244-AA0C-20A7D0EFA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1140800"/>
        <c:axId val="1"/>
      </c:scatterChart>
      <c:valAx>
        <c:axId val="561140800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2"/>
      </c:valAx>
      <c:valAx>
        <c:axId val="1"/>
        <c:scaling>
          <c:orientation val="minMax"/>
          <c:max val="490"/>
          <c:min val="39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61140800"/>
        <c:crosses val="autoZero"/>
        <c:crossBetween val="midCat"/>
        <c:majorUnit val="2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Ametryn Sample E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81176669441229"/>
          <c:y val="0.12479365957354505"/>
          <c:w val="0.8433944693729809"/>
          <c:h val="0.6962861434676037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E'!$R$5:$R$19</c:f>
              <c:numCache>
                <c:formatCode>General</c:formatCode>
                <c:ptCount val="15"/>
                <c:pt idx="0">
                  <c:v>432.4</c:v>
                </c:pt>
                <c:pt idx="1">
                  <c:v>435.7</c:v>
                </c:pt>
                <c:pt idx="2">
                  <c:v>416.7</c:v>
                </c:pt>
                <c:pt idx="3">
                  <c:v>432.8</c:v>
                </c:pt>
                <c:pt idx="4">
                  <c:v>445.5</c:v>
                </c:pt>
                <c:pt idx="5">
                  <c:v>423.9</c:v>
                </c:pt>
                <c:pt idx="6">
                  <c:v>442.4</c:v>
                </c:pt>
                <c:pt idx="7">
                  <c:v>434.4</c:v>
                </c:pt>
                <c:pt idx="8">
                  <c:v>431.6</c:v>
                </c:pt>
                <c:pt idx="9">
                  <c:v>435.7</c:v>
                </c:pt>
                <c:pt idx="10">
                  <c:v>416.6</c:v>
                </c:pt>
                <c:pt idx="11">
                  <c:v>440.7</c:v>
                </c:pt>
                <c:pt idx="12">
                  <c:v>392.4</c:v>
                </c:pt>
                <c:pt idx="13">
                  <c:v>435</c:v>
                </c:pt>
                <c:pt idx="14">
                  <c:v>438.8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7F1-4896-86BF-CC537C7DFB45}"/>
            </c:ext>
          </c:extLst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E'!$S$5:$S$19</c:f>
              <c:numCache>
                <c:formatCode>General</c:formatCode>
                <c:ptCount val="15"/>
                <c:pt idx="0">
                  <c:v>438.8</c:v>
                </c:pt>
                <c:pt idx="1">
                  <c:v>439.8</c:v>
                </c:pt>
                <c:pt idx="2">
                  <c:v>436.3</c:v>
                </c:pt>
                <c:pt idx="3">
                  <c:v>436</c:v>
                </c:pt>
                <c:pt idx="4">
                  <c:v>448.4</c:v>
                </c:pt>
                <c:pt idx="5">
                  <c:v>436.7</c:v>
                </c:pt>
                <c:pt idx="6">
                  <c:v>443.1</c:v>
                </c:pt>
                <c:pt idx="7">
                  <c:v>437.9</c:v>
                </c:pt>
                <c:pt idx="8">
                  <c:v>437.4</c:v>
                </c:pt>
                <c:pt idx="9">
                  <c:v>438.5</c:v>
                </c:pt>
                <c:pt idx="10">
                  <c:v>416.7</c:v>
                </c:pt>
                <c:pt idx="11">
                  <c:v>441.3</c:v>
                </c:pt>
                <c:pt idx="12">
                  <c:v>397.1</c:v>
                </c:pt>
                <c:pt idx="13">
                  <c:v>435.6</c:v>
                </c:pt>
                <c:pt idx="14">
                  <c:v>444.7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7F1-4896-86BF-CC537C7DFB45}"/>
            </c:ext>
          </c:extLst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E'!$Z$5:$Z$19</c:f>
                <c:numCache>
                  <c:formatCode>General</c:formatCode>
                  <c:ptCount val="15"/>
                  <c:pt idx="0">
                    <c:v>3.2000000000000171</c:v>
                  </c:pt>
                  <c:pt idx="1">
                    <c:v>2.0500000000000114</c:v>
                  </c:pt>
                  <c:pt idx="2">
                    <c:v>9.8000000000000114</c:v>
                  </c:pt>
                  <c:pt idx="3">
                    <c:v>1.5999999999999943</c:v>
                  </c:pt>
                  <c:pt idx="4">
                    <c:v>1.4499999999999886</c:v>
                  </c:pt>
                  <c:pt idx="5">
                    <c:v>6.4000000000000057</c:v>
                  </c:pt>
                  <c:pt idx="6">
                    <c:v>0.35000000000002274</c:v>
                  </c:pt>
                  <c:pt idx="7">
                    <c:v>1.75</c:v>
                  </c:pt>
                  <c:pt idx="8">
                    <c:v>2.8999999999999773</c:v>
                  </c:pt>
                  <c:pt idx="9">
                    <c:v>1.4000000000000057</c:v>
                  </c:pt>
                  <c:pt idx="10">
                    <c:v>4.9999999999982947E-2</c:v>
                  </c:pt>
                  <c:pt idx="11">
                    <c:v>0.30000000000001137</c:v>
                  </c:pt>
                  <c:pt idx="12">
                    <c:v>2.3500000000000227</c:v>
                  </c:pt>
                  <c:pt idx="13">
                    <c:v>0.30000000000001137</c:v>
                  </c:pt>
                  <c:pt idx="14">
                    <c:v>2.9499999999999886</c:v>
                  </c:pt>
                </c:numCache>
              </c:numRef>
            </c:plus>
            <c:minus>
              <c:numRef>
                <c:f>'Sample E'!$Z$5:$Z$19</c:f>
                <c:numCache>
                  <c:formatCode>General</c:formatCode>
                  <c:ptCount val="15"/>
                  <c:pt idx="0">
                    <c:v>3.2000000000000171</c:v>
                  </c:pt>
                  <c:pt idx="1">
                    <c:v>2.0500000000000114</c:v>
                  </c:pt>
                  <c:pt idx="2">
                    <c:v>9.8000000000000114</c:v>
                  </c:pt>
                  <c:pt idx="3">
                    <c:v>1.5999999999999943</c:v>
                  </c:pt>
                  <c:pt idx="4">
                    <c:v>1.4499999999999886</c:v>
                  </c:pt>
                  <c:pt idx="5">
                    <c:v>6.4000000000000057</c:v>
                  </c:pt>
                  <c:pt idx="6">
                    <c:v>0.35000000000002274</c:v>
                  </c:pt>
                  <c:pt idx="7">
                    <c:v>1.75</c:v>
                  </c:pt>
                  <c:pt idx="8">
                    <c:v>2.8999999999999773</c:v>
                  </c:pt>
                  <c:pt idx="9">
                    <c:v>1.4000000000000057</c:v>
                  </c:pt>
                  <c:pt idx="10">
                    <c:v>4.9999999999982947E-2</c:v>
                  </c:pt>
                  <c:pt idx="11">
                    <c:v>0.30000000000001137</c:v>
                  </c:pt>
                  <c:pt idx="12">
                    <c:v>2.3500000000000227</c:v>
                  </c:pt>
                  <c:pt idx="13">
                    <c:v>0.30000000000001137</c:v>
                  </c:pt>
                  <c:pt idx="14">
                    <c:v>2.9499999999999886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E'!$T$5:$T$19</c:f>
              <c:numCache>
                <c:formatCode>0.0</c:formatCode>
                <c:ptCount val="15"/>
                <c:pt idx="0" formatCode="General">
                  <c:v>435.6</c:v>
                </c:pt>
                <c:pt idx="1">
                  <c:v>437.75</c:v>
                </c:pt>
                <c:pt idx="2" formatCode="General">
                  <c:v>426.5</c:v>
                </c:pt>
                <c:pt idx="3" formatCode="General">
                  <c:v>434.4</c:v>
                </c:pt>
                <c:pt idx="4" formatCode="General">
                  <c:v>446.95</c:v>
                </c:pt>
                <c:pt idx="5" formatCode="General">
                  <c:v>430.29999999999995</c:v>
                </c:pt>
                <c:pt idx="6" formatCode="General">
                  <c:v>442.75</c:v>
                </c:pt>
                <c:pt idx="7" formatCode="General">
                  <c:v>436.15</c:v>
                </c:pt>
                <c:pt idx="8" formatCode="General">
                  <c:v>434.5</c:v>
                </c:pt>
                <c:pt idx="9" formatCode="General">
                  <c:v>437.1</c:v>
                </c:pt>
                <c:pt idx="10" formatCode="General">
                  <c:v>416.65</c:v>
                </c:pt>
                <c:pt idx="11" formatCode="General">
                  <c:v>441</c:v>
                </c:pt>
                <c:pt idx="12" formatCode="General">
                  <c:v>394.75</c:v>
                </c:pt>
                <c:pt idx="13" formatCode="General">
                  <c:v>435.3</c:v>
                </c:pt>
                <c:pt idx="14" formatCode="General">
                  <c:v>441.75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7F1-4896-86BF-CC537C7DFB45}"/>
            </c:ext>
          </c:extLst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E'!$U$5:$U$19</c:f>
              <c:numCache>
                <c:formatCode>General</c:formatCode>
                <c:ptCount val="15"/>
                <c:pt idx="0">
                  <c:v>432.76333333333332</c:v>
                </c:pt>
                <c:pt idx="1">
                  <c:v>432.76333333333332</c:v>
                </c:pt>
                <c:pt idx="2">
                  <c:v>432.76333333333332</c:v>
                </c:pt>
                <c:pt idx="3">
                  <c:v>432.76333333333332</c:v>
                </c:pt>
                <c:pt idx="4">
                  <c:v>432.76333333333332</c:v>
                </c:pt>
                <c:pt idx="5">
                  <c:v>432.76333333333332</c:v>
                </c:pt>
                <c:pt idx="6">
                  <c:v>432.76333333333332</c:v>
                </c:pt>
                <c:pt idx="7">
                  <c:v>432.76333333333332</c:v>
                </c:pt>
                <c:pt idx="8">
                  <c:v>432.76333333333332</c:v>
                </c:pt>
                <c:pt idx="9">
                  <c:v>432.76333333333332</c:v>
                </c:pt>
                <c:pt idx="10">
                  <c:v>432.76333333333332</c:v>
                </c:pt>
                <c:pt idx="11">
                  <c:v>432.76333333333332</c:v>
                </c:pt>
                <c:pt idx="12">
                  <c:v>432.76333333333332</c:v>
                </c:pt>
                <c:pt idx="13">
                  <c:v>432.76333333333332</c:v>
                </c:pt>
                <c:pt idx="14">
                  <c:v>432.76333333333332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7F1-4896-86BF-CC537C7DFB45}"/>
            </c:ext>
          </c:extLst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E'!$V$5:$V$19</c:f>
              <c:numCache>
                <c:formatCode>General</c:formatCode>
                <c:ptCount val="15"/>
                <c:pt idx="0">
                  <c:v>446.63459475157981</c:v>
                </c:pt>
                <c:pt idx="1">
                  <c:v>446.63459475157981</c:v>
                </c:pt>
                <c:pt idx="2">
                  <c:v>446.63459475157981</c:v>
                </c:pt>
                <c:pt idx="3">
                  <c:v>446.63459475157981</c:v>
                </c:pt>
                <c:pt idx="4">
                  <c:v>446.63459475157981</c:v>
                </c:pt>
                <c:pt idx="5">
                  <c:v>446.63459475157981</c:v>
                </c:pt>
                <c:pt idx="6">
                  <c:v>446.63459475157981</c:v>
                </c:pt>
                <c:pt idx="7">
                  <c:v>446.63459475157981</c:v>
                </c:pt>
                <c:pt idx="8">
                  <c:v>446.63459475157981</c:v>
                </c:pt>
                <c:pt idx="9">
                  <c:v>446.63459475157981</c:v>
                </c:pt>
                <c:pt idx="10">
                  <c:v>446.63459475157981</c:v>
                </c:pt>
                <c:pt idx="11">
                  <c:v>446.63459475157981</c:v>
                </c:pt>
                <c:pt idx="12">
                  <c:v>446.63459475157981</c:v>
                </c:pt>
                <c:pt idx="13">
                  <c:v>446.63459475157981</c:v>
                </c:pt>
                <c:pt idx="14">
                  <c:v>446.63459475157981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7F1-4896-86BF-CC537C7DFB45}"/>
            </c:ext>
          </c:extLst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E'!$W$5:$W$19</c:f>
              <c:numCache>
                <c:formatCode>General</c:formatCode>
                <c:ptCount val="15"/>
                <c:pt idx="0">
                  <c:v>418.89207191508683</c:v>
                </c:pt>
                <c:pt idx="1">
                  <c:v>418.89207191508683</c:v>
                </c:pt>
                <c:pt idx="2">
                  <c:v>418.89207191508683</c:v>
                </c:pt>
                <c:pt idx="3">
                  <c:v>418.89207191508683</c:v>
                </c:pt>
                <c:pt idx="4">
                  <c:v>418.89207191508683</c:v>
                </c:pt>
                <c:pt idx="5">
                  <c:v>418.89207191508683</c:v>
                </c:pt>
                <c:pt idx="6">
                  <c:v>418.89207191508683</c:v>
                </c:pt>
                <c:pt idx="7">
                  <c:v>418.89207191508683</c:v>
                </c:pt>
                <c:pt idx="8">
                  <c:v>418.89207191508683</c:v>
                </c:pt>
                <c:pt idx="9">
                  <c:v>418.89207191508683</c:v>
                </c:pt>
                <c:pt idx="10">
                  <c:v>418.89207191508683</c:v>
                </c:pt>
                <c:pt idx="11">
                  <c:v>418.89207191508683</c:v>
                </c:pt>
                <c:pt idx="12">
                  <c:v>418.89207191508683</c:v>
                </c:pt>
                <c:pt idx="13">
                  <c:v>418.89207191508683</c:v>
                </c:pt>
                <c:pt idx="14">
                  <c:v>418.89207191508683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7F1-4896-86BF-CC537C7DFB45}"/>
            </c:ext>
          </c:extLst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E'!$X$5:$X$19</c:f>
              <c:numCache>
                <c:formatCode>General</c:formatCode>
                <c:ptCount val="15"/>
                <c:pt idx="0">
                  <c:v>469.77862278692714</c:v>
                </c:pt>
                <c:pt idx="1">
                  <c:v>469.77862278692714</c:v>
                </c:pt>
                <c:pt idx="2">
                  <c:v>469.77862278692714</c:v>
                </c:pt>
                <c:pt idx="3">
                  <c:v>469.77862278692714</c:v>
                </c:pt>
                <c:pt idx="4">
                  <c:v>469.77862278692714</c:v>
                </c:pt>
                <c:pt idx="5">
                  <c:v>469.77862278692714</c:v>
                </c:pt>
                <c:pt idx="6">
                  <c:v>469.77862278692714</c:v>
                </c:pt>
                <c:pt idx="7">
                  <c:v>469.77862278692714</c:v>
                </c:pt>
                <c:pt idx="8">
                  <c:v>469.77862278692714</c:v>
                </c:pt>
                <c:pt idx="9">
                  <c:v>469.77862278692714</c:v>
                </c:pt>
                <c:pt idx="10">
                  <c:v>469.77862278692714</c:v>
                </c:pt>
                <c:pt idx="11">
                  <c:v>469.77862278692714</c:v>
                </c:pt>
                <c:pt idx="12">
                  <c:v>469.77862278692714</c:v>
                </c:pt>
                <c:pt idx="13">
                  <c:v>469.77862278692714</c:v>
                </c:pt>
                <c:pt idx="14">
                  <c:v>469.77862278692714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F7F1-4896-86BF-CC537C7DFB45}"/>
            </c:ext>
          </c:extLst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'Sample E'!$Y$5:$Y$19</c:f>
              <c:numCache>
                <c:formatCode>General</c:formatCode>
                <c:ptCount val="15"/>
                <c:pt idx="0">
                  <c:v>395.7480438797395</c:v>
                </c:pt>
                <c:pt idx="1">
                  <c:v>395.7480438797395</c:v>
                </c:pt>
                <c:pt idx="2">
                  <c:v>395.7480438797395</c:v>
                </c:pt>
                <c:pt idx="3">
                  <c:v>395.7480438797395</c:v>
                </c:pt>
                <c:pt idx="4">
                  <c:v>395.7480438797395</c:v>
                </c:pt>
                <c:pt idx="5">
                  <c:v>395.7480438797395</c:v>
                </c:pt>
                <c:pt idx="6">
                  <c:v>395.7480438797395</c:v>
                </c:pt>
                <c:pt idx="7">
                  <c:v>395.7480438797395</c:v>
                </c:pt>
                <c:pt idx="8">
                  <c:v>395.7480438797395</c:v>
                </c:pt>
                <c:pt idx="9">
                  <c:v>395.7480438797395</c:v>
                </c:pt>
                <c:pt idx="10">
                  <c:v>395.7480438797395</c:v>
                </c:pt>
                <c:pt idx="11">
                  <c:v>395.7480438797395</c:v>
                </c:pt>
                <c:pt idx="12">
                  <c:v>395.7480438797395</c:v>
                </c:pt>
                <c:pt idx="13">
                  <c:v>395.7480438797395</c:v>
                </c:pt>
                <c:pt idx="14">
                  <c:v>395.7480438797395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F7F1-4896-86BF-CC537C7DFB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1136864"/>
        <c:axId val="1"/>
      </c:scatterChart>
      <c:valAx>
        <c:axId val="561136864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2"/>
      </c:valAx>
      <c:valAx>
        <c:axId val="1"/>
        <c:scaling>
          <c:orientation val="minMax"/>
          <c:max val="480"/>
          <c:min val="39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61136864"/>
        <c:crosses val="autoZero"/>
        <c:crossBetween val="midCat"/>
        <c:majorUnit val="1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8B4F-2E95-4EF7-B593-98A4FA5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15</Pages>
  <Words>2454</Words>
  <Characters>13991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Fenhexamid</vt:lpstr>
      <vt:lpstr>Fenhexamid</vt:lpstr>
    </vt:vector>
  </TitlesOfParts>
  <Company>BAYER AG Dormagen</Company>
  <LinksUpToDate>false</LinksUpToDate>
  <CharactersWithSpaces>16413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_Toc137449908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_Toc137449907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_Toc137449906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_Toc137449905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_Toc137449904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_Toc137449903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_Toc137449902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_Toc137449901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_Toc137449900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_Toc137449899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_Toc137449898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_Toc137449897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_Toc137449896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_Toc137449895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_Toc137449894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Fenhexamid</dc:title>
  <dc:subject/>
  <dc:creator>Dr. Christian Mink</dc:creator>
  <cp:keywords/>
  <dc:description/>
  <cp:lastModifiedBy>Meyerhoffer William USGR</cp:lastModifiedBy>
  <cp:revision>138</cp:revision>
  <cp:lastPrinted>2019-07-08T19:03:00Z</cp:lastPrinted>
  <dcterms:created xsi:type="dcterms:W3CDTF">2020-08-06T12:05:00Z</dcterms:created>
  <dcterms:modified xsi:type="dcterms:W3CDTF">2020-09-24T13:34:00Z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